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6F" w:rsidRDefault="0021236F" w:rsidP="0021236F">
      <w:pPr>
        <w:pStyle w:val="-1"/>
      </w:pPr>
      <w:r>
        <w:t>Гетманская</w:t>
      </w:r>
    </w:p>
    <w:p w:rsidR="0021236F" w:rsidRDefault="0021236F" w:rsidP="0021236F">
      <w:pPr>
        <w:pStyle w:val="-2"/>
      </w:pPr>
      <w:r>
        <w:t>Елена Валентиновна</w:t>
      </w:r>
    </w:p>
    <w:p w:rsidR="0021236F" w:rsidRDefault="0021236F" w:rsidP="0021236F">
      <w:pPr>
        <w:pStyle w:val="-10"/>
      </w:pPr>
      <w:r>
        <w:t>Итоговое сочинение: проблемы</w:t>
      </w:r>
      <w:r>
        <w:br/>
        <w:t>и перспективы развития</w:t>
      </w:r>
    </w:p>
    <w:p w:rsidR="0021236F" w:rsidRDefault="0021236F" w:rsidP="0021236F">
      <w:pPr>
        <w:pStyle w:val="a7"/>
      </w:pPr>
      <w:r>
        <w:t>Московский педагогический государственный университет, Россия</w:t>
      </w:r>
    </w:p>
    <w:p w:rsidR="0021236F" w:rsidRPr="00064EA5" w:rsidRDefault="0021236F" w:rsidP="0021236F">
      <w:pPr>
        <w:pStyle w:val="a6"/>
      </w:pPr>
      <w:r w:rsidRPr="00BB786E">
        <w:rPr>
          <w:lang w:val="en-US"/>
        </w:rPr>
        <w:t>Getmel</w:t>
      </w:r>
      <w:r w:rsidRPr="00064EA5">
        <w:t>@</w:t>
      </w:r>
      <w:r w:rsidRPr="00BB786E">
        <w:rPr>
          <w:lang w:val="en-US"/>
        </w:rPr>
        <w:t>mail</w:t>
      </w:r>
      <w:r w:rsidRPr="00064EA5">
        <w:t>.</w:t>
      </w:r>
      <w:r w:rsidRPr="00BB786E">
        <w:rPr>
          <w:lang w:val="en-US"/>
        </w:rPr>
        <w:t>ru</w:t>
      </w:r>
    </w:p>
    <w:p w:rsidR="0021236F" w:rsidRPr="00064EA5" w:rsidRDefault="0021236F" w:rsidP="0021236F">
      <w:pPr>
        <w:pStyle w:val="-1"/>
        <w:rPr>
          <w:lang w:val="en-US"/>
        </w:rPr>
      </w:pPr>
      <w:r w:rsidRPr="00064EA5">
        <w:rPr>
          <w:lang w:val="en-US"/>
        </w:rPr>
        <w:t>Getmanskaya</w:t>
      </w:r>
    </w:p>
    <w:p w:rsidR="0021236F" w:rsidRPr="00064EA5" w:rsidRDefault="0021236F" w:rsidP="0021236F">
      <w:pPr>
        <w:pStyle w:val="-2"/>
        <w:rPr>
          <w:lang w:val="en-US"/>
        </w:rPr>
      </w:pPr>
      <w:r w:rsidRPr="00064EA5">
        <w:rPr>
          <w:lang w:val="en-US"/>
        </w:rPr>
        <w:t>E. V.</w:t>
      </w:r>
    </w:p>
    <w:p w:rsidR="0021236F" w:rsidRPr="00283388" w:rsidRDefault="0021236F" w:rsidP="0021236F">
      <w:pPr>
        <w:pStyle w:val="a7"/>
        <w:rPr>
          <w:lang w:val="en-US"/>
        </w:rPr>
      </w:pPr>
      <w:smartTag w:uri="urn:schemas-microsoft-com:office:smarttags" w:element="place">
        <w:smartTag w:uri="urn:schemas-microsoft-com:office:smarttags" w:element="City">
          <w:r w:rsidRPr="00283388">
            <w:rPr>
              <w:lang w:val="en-US"/>
            </w:rPr>
            <w:t>MoscowstatepedagogicalUniversity</w:t>
          </w:r>
        </w:smartTag>
        <w:r w:rsidRPr="00283388">
          <w:rPr>
            <w:lang w:val="en-US"/>
          </w:rPr>
          <w:t xml:space="preserve">, </w:t>
        </w:r>
        <w:smartTag w:uri="urn:schemas-microsoft-com:office:smarttags" w:element="country-region">
          <w:r w:rsidRPr="00283388">
            <w:rPr>
              <w:lang w:val="en-US"/>
            </w:rPr>
            <w:t>Russia</w:t>
          </w:r>
        </w:smartTag>
      </w:smartTag>
    </w:p>
    <w:p w:rsidR="0021236F" w:rsidRPr="00BB786E" w:rsidRDefault="0021236F" w:rsidP="0021236F">
      <w:pPr>
        <w:pStyle w:val="-3"/>
        <w:rPr>
          <w:lang w:val="en-US"/>
        </w:rPr>
      </w:pPr>
      <w:r w:rsidRPr="00BB786E">
        <w:rPr>
          <w:lang w:val="en-US"/>
        </w:rPr>
        <w:t>An essay in the Russian school:</w:t>
      </w:r>
      <w:r w:rsidRPr="00BB786E">
        <w:rPr>
          <w:lang w:val="en-US"/>
        </w:rPr>
        <w:br/>
        <w:t>past and present</w:t>
      </w:r>
    </w:p>
    <w:p w:rsidR="0021236F" w:rsidRPr="00283388" w:rsidRDefault="0021236F" w:rsidP="0021236F">
      <w:pPr>
        <w:pStyle w:val="a4"/>
        <w:rPr>
          <w:lang w:val="en-US"/>
        </w:rPr>
      </w:pPr>
      <w:r>
        <w:rPr>
          <w:lang w:val="en-US"/>
        </w:rPr>
        <w:t>T</w:t>
      </w:r>
      <w:r w:rsidRPr="00283388">
        <w:rPr>
          <w:lang w:val="en-US"/>
        </w:rPr>
        <w:t>he article describes the historical and current approaches to school essay, the author also provides the reasons for essay disappearance in the early 21st century and the conditions for its revival.</w:t>
      </w:r>
    </w:p>
    <w:p w:rsidR="0021236F" w:rsidRPr="00BB786E" w:rsidRDefault="0021236F" w:rsidP="0021236F">
      <w:pPr>
        <w:pStyle w:val="a4"/>
        <w:rPr>
          <w:lang w:val="en-US"/>
        </w:rPr>
      </w:pPr>
      <w:r w:rsidRPr="00030275">
        <w:rPr>
          <w:i/>
          <w:lang w:val="en-US"/>
        </w:rPr>
        <w:t>Keywords:</w:t>
      </w:r>
      <w:r w:rsidRPr="00283388">
        <w:rPr>
          <w:lang w:val="en-US"/>
        </w:rPr>
        <w:t xml:space="preserve"> the final composition, essay, Russian literature, writing, the ps</w:t>
      </w:r>
      <w:r w:rsidRPr="00283388">
        <w:rPr>
          <w:lang w:val="en-US"/>
        </w:rPr>
        <w:t>y</w:t>
      </w:r>
      <w:r w:rsidRPr="00283388">
        <w:rPr>
          <w:lang w:val="en-US"/>
        </w:rPr>
        <w:t>chological aspect.</w:t>
      </w:r>
    </w:p>
    <w:p w:rsidR="0021236F" w:rsidRDefault="0021236F" w:rsidP="0021236F">
      <w:pPr>
        <w:pStyle w:val="-3"/>
      </w:pPr>
      <w:r>
        <w:t>Сочинение в русской школе:</w:t>
      </w:r>
      <w:r>
        <w:br/>
        <w:t>прошлое и настоящее</w:t>
      </w:r>
    </w:p>
    <w:p w:rsidR="0021236F" w:rsidRDefault="0021236F" w:rsidP="0021236F">
      <w:pPr>
        <w:pStyle w:val="a4"/>
      </w:pPr>
      <w:r>
        <w:t>В статье раскрываются исторические и современные подходы к вып</w:t>
      </w:r>
      <w:r>
        <w:t>у</w:t>
      </w:r>
      <w:r>
        <w:t>скному школьному сочинению, также в статье приводятся причины его исчезновения в начале XXI столетия и условия его возрожд</w:t>
      </w:r>
      <w:r>
        <w:t>е</w:t>
      </w:r>
      <w:r>
        <w:t>ния.</w:t>
      </w:r>
    </w:p>
    <w:p w:rsidR="0021236F" w:rsidRDefault="0021236F" w:rsidP="0021236F">
      <w:pPr>
        <w:pStyle w:val="a4"/>
      </w:pPr>
      <w:r w:rsidRPr="002E00D1">
        <w:rPr>
          <w:i/>
        </w:rPr>
        <w:t>Ключевые слова:</w:t>
      </w:r>
      <w:r>
        <w:t xml:space="preserve"> выпускное сочинение, эссе, российская словесность, письме</w:t>
      </w:r>
      <w:r>
        <w:t>н</w:t>
      </w:r>
      <w:r>
        <w:t>ная речь, психологический аспект.</w:t>
      </w:r>
    </w:p>
    <w:p w:rsidR="0021236F" w:rsidRDefault="0021236F" w:rsidP="0021236F"/>
    <w:p w:rsidR="0021236F" w:rsidRDefault="0021236F" w:rsidP="0021236F">
      <w:pPr>
        <w:tabs>
          <w:tab w:val="left" w:pos="5172"/>
        </w:tabs>
      </w:pPr>
      <w:r>
        <w:t>Весь прошлый</w:t>
      </w:r>
      <w:r w:rsidRPr="00CD2240">
        <w:t xml:space="preserve"> </w:t>
      </w:r>
      <w:r>
        <w:t>год прошёл в бурных обсуждениях о форме, м</w:t>
      </w:r>
      <w:r>
        <w:t>е</w:t>
      </w:r>
      <w:r>
        <w:t>тодологии и критериях оценивания</w:t>
      </w:r>
      <w:r w:rsidRPr="00CD2240">
        <w:t xml:space="preserve"> </w:t>
      </w:r>
      <w:r>
        <w:t>возвращённого выпускного сочинения.</w:t>
      </w:r>
      <w:r w:rsidRPr="00CD2240">
        <w:t xml:space="preserve"> </w:t>
      </w:r>
      <w:r>
        <w:t>Практич</w:t>
      </w:r>
      <w:r>
        <w:t>е</w:t>
      </w:r>
      <w:r>
        <w:t>ски в каждом номере педагогических журналов за 2014 год поднималась тема сочинения; публиковались проб</w:t>
      </w:r>
      <w:r>
        <w:softHyphen/>
        <w:t>лемные</w:t>
      </w:r>
      <w:r w:rsidRPr="00CD2240">
        <w:t xml:space="preserve"> </w:t>
      </w:r>
      <w:r>
        <w:t>статьи с яркими заголовками: «Пиррова победа словес</w:t>
      </w:r>
      <w:r>
        <w:softHyphen/>
        <w:t>ников всея Руси», «Сочинение как луч света в темном царстве», «Как старые вопросы решать по­новому». Одно</w:t>
      </w:r>
      <w:r w:rsidRPr="00CD2240">
        <w:t xml:space="preserve"> </w:t>
      </w:r>
      <w:r>
        <w:t>из газетных заглавий ос</w:t>
      </w:r>
      <w:r>
        <w:t>о</w:t>
      </w:r>
      <w:r>
        <w:t>бенно обратило на себя внимание: «Выпускное сочинение: начало большого пути» — так было озаглавлена статья Р. Дощинского в «Учительской газете» № 35 за 2014 год [См.: 1]. То, что в статье предрекается большой путь выпускному сочинению — это отрадно, но почему же «начало»? Если мы в начале XX</w:t>
      </w:r>
      <w:r>
        <w:rPr>
          <w:lang w:val="en-US"/>
        </w:rPr>
        <w:t>I</w:t>
      </w:r>
      <w:r>
        <w:t> столетия прервались на десять лет с выпускным сочинением</w:t>
      </w:r>
      <w:r>
        <w:rPr>
          <w:lang w:val="en-US"/>
        </w:rPr>
        <w:t> </w:t>
      </w:r>
      <w:r w:rsidRPr="00EC5DD6">
        <w:t>—</w:t>
      </w:r>
      <w:r>
        <w:rPr>
          <w:lang w:val="en-US"/>
        </w:rPr>
        <w:t> </w:t>
      </w:r>
      <w:r>
        <w:t>это ещё не причина заб</w:t>
      </w:r>
      <w:r>
        <w:t>ы</w:t>
      </w:r>
      <w:r>
        <w:t>вать более чем 200­летний опыт сочинения в русской школе. Ещё в 1811 году в Харьковском Императорском Университете считали необходимым публиковать лучшие школьные сочинения своих студентов, с которыми они</w:t>
      </w:r>
      <w:r w:rsidRPr="004E0794">
        <w:t xml:space="preserve"> </w:t>
      </w:r>
      <w:r>
        <w:t>и поступали в университет [См.: 2]. Как известно, при успешном выпускном школьном сочинении абитурие</w:t>
      </w:r>
      <w:r>
        <w:t>н</w:t>
      </w:r>
      <w:r>
        <w:t>ты российских университетов</w:t>
      </w:r>
      <w:r w:rsidRPr="004E0794">
        <w:t xml:space="preserve"> </w:t>
      </w:r>
      <w:r>
        <w:t>до 70­х годов XIX века</w:t>
      </w:r>
      <w:r w:rsidRPr="00CD2240">
        <w:t xml:space="preserve"> </w:t>
      </w:r>
      <w:r>
        <w:t>автоматически зачислялись в студенты.</w:t>
      </w:r>
      <w:r w:rsidRPr="004E0794">
        <w:t xml:space="preserve"> </w:t>
      </w:r>
      <w:r>
        <w:t>Но это — исторический экскурс. Вернёмся в наши дни и проанализируем, какие проблемы возрождённого в</w:t>
      </w:r>
      <w:r>
        <w:t>ы</w:t>
      </w:r>
      <w:r>
        <w:t xml:space="preserve">пускного сочинения затрагиваются в современной педагогической периодике. </w:t>
      </w:r>
    </w:p>
    <w:p w:rsidR="0021236F" w:rsidRDefault="0021236F" w:rsidP="0021236F">
      <w:r>
        <w:t>В подавляющем количестве статей 2014 года, касающихся соч</w:t>
      </w:r>
      <w:r>
        <w:t>и</w:t>
      </w:r>
      <w:r>
        <w:t>нения, пристально изучался</w:t>
      </w:r>
      <w:r w:rsidRPr="004E0794">
        <w:t xml:space="preserve"> </w:t>
      </w:r>
      <w:r>
        <w:t>его жанр; методисты размышляли, будет ли это − эссе философского или нравственного содержания, ра</w:t>
      </w:r>
      <w:r>
        <w:t>с</w:t>
      </w:r>
      <w:r>
        <w:t>суждение проблемного характера, исследовательский литературный проект длиною в год.</w:t>
      </w:r>
      <w:r w:rsidRPr="004E0794">
        <w:t xml:space="preserve"> </w:t>
      </w:r>
      <w:r>
        <w:t>Это отмечает и С. А. Зинин в журнале «Литература в школе» [См.: 3, с. 22]. Вместе с этим, на периферии вним</w:t>
      </w:r>
      <w:r>
        <w:t>а</w:t>
      </w:r>
      <w:r>
        <w:t>ния</w:t>
      </w:r>
      <w:r w:rsidRPr="004E0794">
        <w:t xml:space="preserve"> </w:t>
      </w:r>
      <w:r>
        <w:t xml:space="preserve">осталось возможное объединение русского языка и литературы, в то время </w:t>
      </w:r>
      <w:r>
        <w:lastRenderedPageBreak/>
        <w:t>как</w:t>
      </w:r>
      <w:r w:rsidRPr="004E0794">
        <w:t xml:space="preserve"> </w:t>
      </w:r>
      <w:r>
        <w:t>сочинение</w:t>
      </w:r>
      <w:r>
        <w:rPr>
          <w:lang w:val="en-US"/>
        </w:rPr>
        <w:t> </w:t>
      </w:r>
      <w:r w:rsidRPr="00EC5DD6">
        <w:t>—</w:t>
      </w:r>
      <w:r>
        <w:rPr>
          <w:lang w:val="en-US"/>
        </w:rPr>
        <w:t> </w:t>
      </w:r>
      <w:r>
        <w:t>пограничная форма работы на стыке русского языка и литературы, и подобное слияние может кардинально трансформировать подходы к сочинению по литературе. Несомненно, возможность</w:t>
      </w:r>
      <w:r w:rsidRPr="004E0794">
        <w:t xml:space="preserve"> </w:t>
      </w:r>
      <w:r>
        <w:t>слияния</w:t>
      </w:r>
      <w:r w:rsidRPr="004E0794">
        <w:t xml:space="preserve"> </w:t>
      </w:r>
      <w:r>
        <w:t>русского языка и литературы во</w:t>
      </w:r>
      <w:r>
        <w:t>з</w:t>
      </w:r>
      <w:r>
        <w:t>вращает нас к предмету «словесность», существовавшему в русской школе весь</w:t>
      </w:r>
      <w:r w:rsidRPr="004E0794">
        <w:t xml:space="preserve"> </w:t>
      </w:r>
      <w:r>
        <w:t>XIX</w:t>
      </w:r>
      <w:r w:rsidRPr="004E0794">
        <w:t xml:space="preserve"> </w:t>
      </w:r>
      <w:r>
        <w:t>и начало</w:t>
      </w:r>
      <w:r w:rsidRPr="004E0794">
        <w:t xml:space="preserve"> </w:t>
      </w:r>
      <w:r>
        <w:t>ХХ века. Как известно, в качестве самостоятельного предмета «российская словесность» впервые появ</w:t>
      </w:r>
      <w:r>
        <w:t>и</w:t>
      </w:r>
      <w:r>
        <w:t>лась</w:t>
      </w:r>
      <w:r w:rsidRPr="004E0794">
        <w:t xml:space="preserve"> </w:t>
      </w:r>
      <w:r>
        <w:t>в высшей школе в 1804 году, а в гимназии в 1811 году [См.: 4, с. 177]. В учебном плане Московского университета история ро</w:t>
      </w:r>
      <w:r>
        <w:t>с</w:t>
      </w:r>
      <w:r>
        <w:t>сийской словесности появляется лишь в 1836 году. До этого периода российская словесность читалась в сочетаниях с различными пре</w:t>
      </w:r>
      <w:r>
        <w:t>д</w:t>
      </w:r>
      <w:r>
        <w:t>метами (как и в гимназиях), рождая достаточно спорные симбиозы типа: «российская словесность в соединении с латинской и русской историей» [4, с. 185]. Все мы также знаем, что, что главной задачей той, исторической м</w:t>
      </w:r>
      <w:r>
        <w:t>о</w:t>
      </w:r>
      <w:r>
        <w:t>дели предмета «словесность» было</w:t>
      </w:r>
      <w:r w:rsidRPr="004E0794">
        <w:t xml:space="preserve"> </w:t>
      </w:r>
      <w:r>
        <w:t>изучение языка.</w:t>
      </w:r>
      <w:r w:rsidRPr="004E0794">
        <w:t xml:space="preserve"> </w:t>
      </w:r>
      <w:r>
        <w:t>Учебный план русского языка и словесности в гимназиях 1890 года начинался с развёрнутого, можно сказать, программно з</w:t>
      </w:r>
      <w:r>
        <w:t>а</w:t>
      </w:r>
      <w:r>
        <w:t>острённого формулирования данной цели: «преподавание русского языка и словесности в гимназиях должно иметь целью научить в</w:t>
      </w:r>
      <w:r>
        <w:t>ы</w:t>
      </w:r>
      <w:r>
        <w:t>ражаться и писать на своём отечественном языке правильно в грамматическом и стилистическом отношения» [5, с. 78]. Если перекл</w:t>
      </w:r>
      <w:r>
        <w:t>а</w:t>
      </w:r>
      <w:r>
        <w:t>дывать этот исторический опыт на современную ситуацию, при объединении русского языка и литературы произойдёт смещение цели изучения литературы. При механическом объединении двух предметов, дихотомически разделившихся около 100 лет тому н</w:t>
      </w:r>
      <w:r>
        <w:t>а</w:t>
      </w:r>
      <w:r>
        <w:t>зад, деформация будет неизбежной. Об этом же пишет И. Н. Доб</w:t>
      </w:r>
      <w:r>
        <w:softHyphen/>
        <w:t>ротина в статье «О сочинениях как форме итоговой аттестации». Для методиста очевидно, что «объединение этих школьных дисци</w:t>
      </w:r>
      <w:r>
        <w:t>п</w:t>
      </w:r>
      <w:r>
        <w:t>лин, безусловно, имеющих точки пересечения, и тем не менее ра</w:t>
      </w:r>
      <w:r>
        <w:t>з</w:t>
      </w:r>
      <w:r>
        <w:t>личных и самостоятельных, не даст ожидаемого синергет</w:t>
      </w:r>
      <w:r>
        <w:t>и</w:t>
      </w:r>
      <w:r>
        <w:t>ческого эффекта» [6, с. 14].</w:t>
      </w:r>
    </w:p>
    <w:p w:rsidR="0021236F" w:rsidRDefault="0021236F" w:rsidP="0021236F">
      <w:r>
        <w:t>Чтобы возрождать выпускное сочинение, следует точно пон</w:t>
      </w:r>
      <w:r>
        <w:t>и</w:t>
      </w:r>
      <w:r>
        <w:t>мать причины его исчезновения</w:t>
      </w:r>
      <w:r w:rsidRPr="00BC4B7E">
        <w:t xml:space="preserve"> </w:t>
      </w:r>
      <w:r>
        <w:t>как формы итогового контроля. Доктор филологических наук Г. М. Мандрикова в своей статье «Э</w:t>
      </w:r>
      <w:r>
        <w:t>к</w:t>
      </w:r>
      <w:r>
        <w:t>заменационное испытание в форме сочинения: отличия и значение» главной причиной «смерти» выпускного сочинения считает появл</w:t>
      </w:r>
      <w:r>
        <w:t>е</w:t>
      </w:r>
      <w:r>
        <w:t>ние базы так называемых «золотых сочинений». После их появл</w:t>
      </w:r>
      <w:r>
        <w:t>е</w:t>
      </w:r>
      <w:r>
        <w:t>ния, пишет она, «сам процесс потерял смысл, и сочинение умерло» [7, с. 114]. Об этом же с болью пишет и редактор журнала «Русская словесность» А. И. Княжицкий: «Алчные книгоиздатели погубили выпускное сочинение в российской школе» [8, с. 5]. Смеем напо</w:t>
      </w:r>
      <w:r>
        <w:t>м</w:t>
      </w:r>
      <w:r>
        <w:t>нить читателям, что так называемые «темники» с готовыми план</w:t>
      </w:r>
      <w:r>
        <w:t>а</w:t>
      </w:r>
      <w:r>
        <w:t>ми, тезисами и даже готовыми текстами сочинений появились в России в массовом порядке о</w:t>
      </w:r>
      <w:r>
        <w:t>т</w:t>
      </w:r>
      <w:r>
        <w:t>нюдь не в начале XXI века, а в конце ХIХ—начале ХХ века. Достаточно вспомнить работы В. А. Самсо</w:t>
      </w:r>
      <w:r>
        <w:softHyphen/>
        <w:t>нова,</w:t>
      </w:r>
      <w:r w:rsidRPr="00BC4B7E">
        <w:t xml:space="preserve"> </w:t>
      </w:r>
      <w:r>
        <w:t>Л. И. Шумиловского из достойных работ [См.: 9, 10]. Но было ещё множество сборников качес</w:t>
      </w:r>
      <w:r>
        <w:t>т</w:t>
      </w:r>
      <w:r>
        <w:t>вом пониже, однако в тот период Министерство народного просвещения не сочло возможным анн</w:t>
      </w:r>
      <w:r>
        <w:t>у</w:t>
      </w:r>
      <w:r>
        <w:t>лировать выпускное сочинение из­за наличия массовых шпаргалок и пособий, к ним приближающихся. По нашему мнению, все эти «500 или 300 золотых сочинений» — не причина смерти сочинения. Подобным шпаргалкам уже более ста лет. И пользовались ими п</w:t>
      </w:r>
      <w:r>
        <w:t>о</w:t>
      </w:r>
      <w:r>
        <w:t>началу дети, слабо успевающие. Беда, на наш взгляд,</w:t>
      </w:r>
      <w:r w:rsidRPr="00BC4B7E">
        <w:t xml:space="preserve"> </w:t>
      </w:r>
      <w:r>
        <w:t>началась тогда, когда этими шпаргалками стали пользоваться ученики, прете</w:t>
      </w:r>
      <w:r>
        <w:t>н</w:t>
      </w:r>
      <w:r>
        <w:t>дующие на медаль. Вот это стало свидетельством потери навыка н</w:t>
      </w:r>
      <w:r>
        <w:t>а</w:t>
      </w:r>
      <w:r>
        <w:t>писания сочинения у подавляющего большинства школьников. Таким образом, здесь интерферируют причина и след</w:t>
      </w:r>
      <w:r>
        <w:softHyphen/>
        <w:t>ствие: навык был потерян не потому, что появились шпаргалки; шпаргалки — лишь следствие образовавшегося системного кризиса сочинения. Он, во многом, случился из­за того, что предлагаемые темы стали окончательно застывшими, слишком «зашифрованными» для уро</w:t>
      </w:r>
      <w:r>
        <w:t>в</w:t>
      </w:r>
      <w:r>
        <w:t>ня жизненного опыта подростка, требовали шаблонных ходов, кот</w:t>
      </w:r>
      <w:r>
        <w:t>о</w:t>
      </w:r>
      <w:r>
        <w:t>рые напрочь выхолащивали творчество</w:t>
      </w:r>
      <w:r w:rsidRPr="00BC4B7E">
        <w:t xml:space="preserve"> </w:t>
      </w:r>
      <w:r>
        <w:t>из процесса написания с</w:t>
      </w:r>
      <w:r>
        <w:t>о</w:t>
      </w:r>
      <w:r>
        <w:t>чинения. Выражаясь философски, форма погубила содержание. И вот тогда сочинение «умерло». В методике к этому времени по</w:t>
      </w:r>
      <w:r>
        <w:t>я</w:t>
      </w:r>
      <w:r>
        <w:t xml:space="preserve">вились слишком клишированные подходы </w:t>
      </w:r>
      <w:r>
        <w:lastRenderedPageBreak/>
        <w:t>к жанру выпускного с</w:t>
      </w:r>
      <w:r>
        <w:t>о</w:t>
      </w:r>
      <w:r>
        <w:t>чинения. И вот эти­то клишированные подходы массовое сознание переродило в опошленную до абсолюта копию рекомендуемого жанра выпускного сочинения, в пресловутые 500 сочин</w:t>
      </w:r>
      <w:r>
        <w:t>е</w:t>
      </w:r>
      <w:r>
        <w:t>ний.</w:t>
      </w:r>
    </w:p>
    <w:p w:rsidR="0021236F" w:rsidRDefault="0021236F" w:rsidP="0021236F">
      <w:r>
        <w:t>Теперь осветим</w:t>
      </w:r>
      <w:r w:rsidRPr="00BC4B7E">
        <w:t xml:space="preserve"> </w:t>
      </w:r>
      <w:r>
        <w:t>подходы, известные по педагогической пери</w:t>
      </w:r>
      <w:r>
        <w:t>о</w:t>
      </w:r>
      <w:r>
        <w:t>дике, которые предлагаются для обеспечения витальности</w:t>
      </w:r>
      <w:r w:rsidRPr="00BC4B7E">
        <w:t xml:space="preserve"> </w:t>
      </w:r>
      <w:r>
        <w:t>возро</w:t>
      </w:r>
      <w:r>
        <w:t>ж</w:t>
      </w:r>
      <w:r>
        <w:t>дённого выпускного сочинения.</w:t>
      </w:r>
    </w:p>
    <w:p w:rsidR="0021236F" w:rsidRDefault="0021236F" w:rsidP="0021236F">
      <w:r>
        <w:t>Г. М. Мандрикова</w:t>
      </w:r>
      <w:r w:rsidRPr="00BC4B7E">
        <w:t xml:space="preserve"> </w:t>
      </w:r>
      <w:r>
        <w:t>в своей статье «Экзаменационное испытание в форме сочинения» справедливо видит «рычаг» для сохранения и востребованности сочинения в системной преемственности методов работы средней и высшей школы. Как считает учёный, «из в</w:t>
      </w:r>
      <w:r>
        <w:t>у</w:t>
      </w:r>
      <w:r>
        <w:t>зов уходит лекционно­урочная система, выбор в пользу проектного обучения и самостоятельной работы в любом случае заставит перейти от простого письма (записей лекций и изготовления шпарг</w:t>
      </w:r>
      <w:r>
        <w:t>а</w:t>
      </w:r>
      <w:r>
        <w:t>лок) к письменной деятельности (тем же рефлексивным творческим эссе), основы которой могут быть успешно заложены в школьном образовании, и, как следствие такого образования, вынесены на итоговый экзамен» [7, с. 118]. В целом, не собираясь спорить с колл</w:t>
      </w:r>
      <w:r>
        <w:t>е</w:t>
      </w:r>
      <w:r>
        <w:t>гой, хотелось бы заметить, что «проектное обучение» и рефлекси</w:t>
      </w:r>
      <w:r>
        <w:t>в</w:t>
      </w:r>
      <w:r>
        <w:t xml:space="preserve">ные творческие эссе — ещё не стали ядром обучения в вузе. </w:t>
      </w:r>
    </w:p>
    <w:p w:rsidR="0021236F" w:rsidRDefault="0021236F" w:rsidP="0021236F">
      <w:r>
        <w:t>Следующая позиция в поддержку витальности сочинений пр</w:t>
      </w:r>
      <w:r>
        <w:t>и</w:t>
      </w:r>
      <w:r>
        <w:t>надлежит С. Волкову, члену</w:t>
      </w:r>
      <w:r w:rsidRPr="00BC4B7E">
        <w:t xml:space="preserve"> </w:t>
      </w:r>
      <w:r>
        <w:t>Совета по сочинениям,</w:t>
      </w:r>
      <w:r w:rsidRPr="00BC4B7E">
        <w:t xml:space="preserve"> </w:t>
      </w:r>
      <w:r>
        <w:t>который считает, что подростку можно предложить вместо традиционных литер</w:t>
      </w:r>
      <w:r>
        <w:t>а</w:t>
      </w:r>
      <w:r>
        <w:t>туроведческих тем («Образ Онегина», «Чацкий и Фамусов») совсем другое: «сложный, небанальный, неочевидный вопрос для обдум</w:t>
      </w:r>
      <w:r>
        <w:t>ы</w:t>
      </w:r>
      <w:r>
        <w:t>вания и формулирования своих мыслей [См.: 11]. Цитирует С. Вол</w:t>
      </w:r>
      <w:r>
        <w:softHyphen/>
        <w:t>кова и редакционная статья</w:t>
      </w:r>
      <w:r w:rsidRPr="00BC4B7E">
        <w:t xml:space="preserve"> </w:t>
      </w:r>
      <w:r>
        <w:t>в журнале «Открытая школа»: «Темы работ не должны формировать казённый патриотизм, а подвигать школьников к размышлениям. А потому и формули</w:t>
      </w:r>
      <w:r>
        <w:softHyphen/>
        <w:t>роваться будут, скажем, не «В жизни всегда есть место подвигу?», а «Всегда ли в жизни есть место подвигу?» [12, с. 9].</w:t>
      </w:r>
    </w:p>
    <w:p w:rsidR="0021236F" w:rsidRDefault="0021236F" w:rsidP="0021236F">
      <w:r>
        <w:t>Несомненно, мы согласны с С.</w:t>
      </w:r>
      <w:r>
        <w:rPr>
          <w:lang w:val="en-US"/>
        </w:rPr>
        <w:t> </w:t>
      </w:r>
      <w:r>
        <w:t>Волковым. Первый вариант т</w:t>
      </w:r>
      <w:r>
        <w:t>е</w:t>
      </w:r>
      <w:r>
        <w:t>мы — начётнический. Свидетельство тому — размещение в Интернете «образцового» в кавычках сочинения для 8 класса, которое н</w:t>
      </w:r>
      <w:r>
        <w:t>а</w:t>
      </w:r>
      <w:r>
        <w:t>чинается словами «В жизни всегда есть место подвигам, так сказал Николай Васильевич Гоголь». Останавливают на себе внимание</w:t>
      </w:r>
      <w:r w:rsidRPr="00BC4B7E">
        <w:t xml:space="preserve"> </w:t>
      </w:r>
      <w:r>
        <w:t>ф</w:t>
      </w:r>
      <w:r>
        <w:t>о</w:t>
      </w:r>
      <w:r>
        <w:t>рум по поводу этого «шедевра», восьмиклассники так отзываются о шпаргале: «очень понравилось»;«спасибо»;«очень помогли»; «спасибо, мне на урок списать хватит». И только в одном высказ</w:t>
      </w:r>
      <w:r>
        <w:t>ы</w:t>
      </w:r>
      <w:r>
        <w:t>вании высказано сомнение — «сочинение неплохое, но сказал, все­таки, Горький» [См.: 13]. На наш взгляд,</w:t>
      </w:r>
      <w:r w:rsidRPr="00BC4B7E">
        <w:t xml:space="preserve"> </w:t>
      </w:r>
      <w:r>
        <w:t>и первый, и второй в</w:t>
      </w:r>
      <w:r>
        <w:t>а</w:t>
      </w:r>
      <w:r>
        <w:t>риант формулировки темы несовершенны. И в нарративной, и в в</w:t>
      </w:r>
      <w:r>
        <w:t>о</w:t>
      </w:r>
      <w:r>
        <w:t>просительной форме — это темы не размысли</w:t>
      </w:r>
      <w:r>
        <w:softHyphen/>
        <w:t>тель</w:t>
      </w:r>
      <w:r>
        <w:softHyphen/>
        <w:t>ного</w:t>
      </w:r>
      <w:r w:rsidRPr="00BC4B7E">
        <w:t xml:space="preserve"> </w:t>
      </w:r>
      <w:r>
        <w:t>характера. Какой же восьмиклассник признается, что в минуту, требующую совершения подвига, он отказался его совершить и ещё и трезво а</w:t>
      </w:r>
      <w:r>
        <w:t>р</w:t>
      </w:r>
      <w:r>
        <w:t>гументирует, почему он отказался!? Кстати на том же форуме есть один въедливый вопрос: «А вы совершаете подвиги?». Если уж брать тему подвига в сочинение, я бы предпочла так сформулир</w:t>
      </w:r>
      <w:r>
        <w:t>о</w:t>
      </w:r>
      <w:r>
        <w:t>вать её так: «Сохранилось ли сегодня старинное понимание слова “подвиг” как путешествие, странствие, движение… Напомним, что такое значение даёт в своём романе «Подвиг» В. Набоков.</w:t>
      </w:r>
    </w:p>
    <w:p w:rsidR="0021236F" w:rsidRDefault="0021236F" w:rsidP="0021236F">
      <w:r>
        <w:t>Точные организационные и методические условия для успеха выпускного сочинения, исключающие трагикомический опыт сп</w:t>
      </w:r>
      <w:r>
        <w:t>и</w:t>
      </w:r>
      <w:r>
        <w:t>сывания, называет в своей статье</w:t>
      </w:r>
      <w:r w:rsidRPr="00BC4B7E">
        <w:t xml:space="preserve"> </w:t>
      </w:r>
      <w:r>
        <w:t>А. И. Княжицкий: а) объявлять тему сочинения в день экзамена; б) писать сочинения­рецензии на н</w:t>
      </w:r>
      <w:r>
        <w:t>е</w:t>
      </w:r>
      <w:r>
        <w:t>объявленные до начала экзамена рассказы и стихотворения писат</w:t>
      </w:r>
      <w:r>
        <w:t>е</w:t>
      </w:r>
      <w:r>
        <w:t>ля, чьё творчество изучается по другим произведениям на уроке; в) писать сочинения по разным откликам на одно известное классическое произведение, которое будет свидетельствовать о поним</w:t>
      </w:r>
      <w:r>
        <w:t>а</w:t>
      </w:r>
      <w:r>
        <w:t>нии историко­литературного процесса [См.: 8, с. 5—6].</w:t>
      </w:r>
    </w:p>
    <w:p w:rsidR="0021236F" w:rsidRDefault="0021236F" w:rsidP="0021236F">
      <w:r>
        <w:lastRenderedPageBreak/>
        <w:t>Н. В. Беляева в журнале «Русский язык в школе» отмечает, что в полемике и размышлениях о судьбе возвращённого сочинения «почти никто не пишет о глубинных причинах необходимости во</w:t>
      </w:r>
      <w:r>
        <w:t>з</w:t>
      </w:r>
      <w:r>
        <w:t>врата сочинения в школу» [14, с. 11]. Да, возможно Н. В. Беляева и права, напрямую об этом никто не пишет, но, вероятно, не потому, что не имеют этого в виду, а потому что слишком глубоко погружены в проблему — наши дети не умеют писать.</w:t>
      </w:r>
      <w:r w:rsidRPr="00E23E9D">
        <w:t xml:space="preserve"> </w:t>
      </w:r>
      <w:r>
        <w:t>Н. В. Беляева назыв</w:t>
      </w:r>
      <w:r>
        <w:t>а</w:t>
      </w:r>
      <w:r>
        <w:t>ет эти глубинные причины: сочинение должно «мотивиро</w:t>
      </w:r>
      <w:r>
        <w:softHyphen/>
        <w:t>вать школьника к чтению художественной литературы и развитию умения связно излагать собственные мысли, усилить гуманитарную составляющую школьного образования, способствующую формир</w:t>
      </w:r>
      <w:r>
        <w:t>о</w:t>
      </w:r>
      <w:r>
        <w:t>ванию у выпускников положительных ценностных ориен</w:t>
      </w:r>
      <w:r>
        <w:softHyphen/>
        <w:t>ти</w:t>
      </w:r>
      <w:r>
        <w:softHyphen/>
        <w:t>ров» [14, с. 11]. Вот тут позволю себе не согласиться с коллегой: форма не может мотивировать процесс, т. е. сочинение не может мотив</w:t>
      </w:r>
      <w:r>
        <w:t>и</w:t>
      </w:r>
      <w:r>
        <w:t>ровать формирование ценностных ориентиров. Иначе получается, что мы должны заставлять читать, так как впереди у всех будет итоговый экзамен — сочинение. Но такая мотивация не будет про</w:t>
      </w:r>
      <w:r>
        <w:softHyphen/>
        <w:t>дукти</w:t>
      </w:r>
      <w:r>
        <w:t>в</w:t>
      </w:r>
      <w:r>
        <w:t>ной. Она будет восприниматься детьми всего лишь</w:t>
      </w:r>
      <w:r w:rsidRPr="00E23E9D">
        <w:t xml:space="preserve"> </w:t>
      </w:r>
      <w:r>
        <w:t>ожидание часа «Х» пушкинским попом из сказки о Балде.</w:t>
      </w:r>
    </w:p>
    <w:p w:rsidR="0021236F" w:rsidRDefault="0021236F" w:rsidP="0021236F">
      <w:r>
        <w:t>На сайте Би Би Си, в разделе «Изучение английского языка» есть интервью с Натальей Александровной Бонк, автором легенда</w:t>
      </w:r>
      <w:r>
        <w:t>р</w:t>
      </w:r>
      <w:r>
        <w:t>ного учебника по английскому языку. На вопрос журна</w:t>
      </w:r>
      <w:r>
        <w:softHyphen/>
        <w:t>листа — что главное в процессе изучения языка −лингвист отвечает: «Его надо учить не останавливаясь» [См.: 15]. Переводя это высказывание в плоскость нашей проблемы, можно сказать, что тренинг сочинения должен быть постоянным. На мой взгляд, должен присутств</w:t>
      </w:r>
      <w:r>
        <w:t>о</w:t>
      </w:r>
      <w:r>
        <w:t>вать на каждом уроке. Это может быть минисочинение, микросоч</w:t>
      </w:r>
      <w:r>
        <w:t>и</w:t>
      </w:r>
      <w:r>
        <w:t>нение, письменный ответ на вопрос по тексту. И здесь уже не так важна</w:t>
      </w:r>
      <w:r w:rsidRPr="00E23E9D">
        <w:t xml:space="preserve"> </w:t>
      </w:r>
      <w:r>
        <w:t>методологическая разница между сочинением и письменным ответом. То есть, фраза, приписываемая Анатолию Рыбакову, — чтобы написать, надо писать, здесь как нельзя кстати.</w:t>
      </w:r>
    </w:p>
    <w:p w:rsidR="0021236F" w:rsidRPr="00C12D91" w:rsidRDefault="0021236F" w:rsidP="0021236F">
      <w:r>
        <w:t>Таким образом, помимо жанровой специфики и тематики вып</w:t>
      </w:r>
      <w:r>
        <w:t>у</w:t>
      </w:r>
      <w:r>
        <w:t>скных сочинений на повестку дня современной методики должен быть вынесен в</w:t>
      </w:r>
      <w:r>
        <w:t>о</w:t>
      </w:r>
      <w:r>
        <w:t>прос</w:t>
      </w:r>
      <w:r w:rsidRPr="00C12D91">
        <w:t xml:space="preserve"> </w:t>
      </w:r>
      <w:r>
        <w:t>о системной работе над сочинением, начиная с пятого класса. Эта мысль, безусловно, не новая. Но здесь, помимо системной методической работы, мы имеем в виду психологические аспекты процесса «научения» письменной речи, которые в после</w:t>
      </w:r>
      <w:r>
        <w:t>д</w:t>
      </w:r>
      <w:r>
        <w:t>ние годы отошли на второй план.</w:t>
      </w:r>
    </w:p>
    <w:p w:rsidR="0021236F" w:rsidRDefault="0021236F" w:rsidP="0021236F">
      <w:pPr>
        <w:pStyle w:val="-"/>
      </w:pPr>
      <w:r>
        <w:t>Список литературы</w:t>
      </w:r>
    </w:p>
    <w:p w:rsidR="0021236F" w:rsidRPr="00E04DC9" w:rsidRDefault="0021236F" w:rsidP="0021236F">
      <w:pPr>
        <w:pStyle w:val="-0"/>
      </w:pPr>
      <w:r w:rsidRPr="00E04DC9">
        <w:rPr>
          <w:i/>
        </w:rPr>
        <w:t>Беляева Н. В.</w:t>
      </w:r>
      <w:r w:rsidRPr="00E04DC9">
        <w:t> Школьное сочинение в новом формате // Русский язык в школе. № 5. 2014. С. 8—13.</w:t>
      </w:r>
    </w:p>
    <w:p w:rsidR="0021236F" w:rsidRPr="00E04DC9" w:rsidRDefault="0021236F" w:rsidP="0021236F">
      <w:pPr>
        <w:pStyle w:val="-0"/>
      </w:pPr>
      <w:r w:rsidRPr="00E04DC9">
        <w:rPr>
          <w:i/>
        </w:rPr>
        <w:t>Гетманская Е. В.</w:t>
      </w:r>
      <w:r w:rsidRPr="00E04DC9">
        <w:t xml:space="preserve"> Преемственные связи среднего и высшего литературного образования в российской методической традиции. Дисс. д. пед. наук.— М., 2013. 407 с.</w:t>
      </w:r>
    </w:p>
    <w:p w:rsidR="0021236F" w:rsidRPr="00E04DC9" w:rsidRDefault="0021236F" w:rsidP="0021236F">
      <w:pPr>
        <w:pStyle w:val="-0"/>
      </w:pPr>
      <w:r w:rsidRPr="00E04DC9">
        <w:rPr>
          <w:i/>
        </w:rPr>
        <w:t>Добротина И. Н.</w:t>
      </w:r>
      <w:r w:rsidRPr="00E04DC9">
        <w:t xml:space="preserve"> О сочинениях как форме итоговой аттестации // Русский язык в школе. № 5. 2014. С. 14—17.</w:t>
      </w:r>
    </w:p>
    <w:p w:rsidR="0021236F" w:rsidRDefault="0021236F" w:rsidP="0021236F">
      <w:pPr>
        <w:pStyle w:val="-0"/>
      </w:pPr>
      <w:r w:rsidRPr="00E04DC9">
        <w:rPr>
          <w:i/>
        </w:rPr>
        <w:t>Дощинский Р.</w:t>
      </w:r>
      <w:r>
        <w:t> Выпускное сочинение: начало большого пути // Учительская г</w:t>
      </w:r>
      <w:r>
        <w:t>а</w:t>
      </w:r>
      <w:r>
        <w:t>зета.</w:t>
      </w:r>
      <w:r w:rsidRPr="00E805B1">
        <w:t>—</w:t>
      </w:r>
      <w:r>
        <w:t> 2014. № 35 (36). С. 42—43.</w:t>
      </w:r>
    </w:p>
    <w:p w:rsidR="0021236F" w:rsidRPr="00E04DC9" w:rsidRDefault="0021236F" w:rsidP="0021236F">
      <w:pPr>
        <w:pStyle w:val="-0"/>
      </w:pPr>
      <w:r w:rsidRPr="00E04DC9">
        <w:rPr>
          <w:i/>
        </w:rPr>
        <w:t>Зинин С. А.</w:t>
      </w:r>
      <w:r w:rsidRPr="00E04DC9">
        <w:t xml:space="preserve"> Итоговый экзамен по литературе: вновь на рас</w:t>
      </w:r>
      <w:r w:rsidRPr="00E04DC9">
        <w:softHyphen/>
        <w:t>путье? // Литерат</w:t>
      </w:r>
      <w:r w:rsidRPr="00E04DC9">
        <w:t>у</w:t>
      </w:r>
      <w:r w:rsidRPr="00E04DC9">
        <w:t>ра в школе. 2014. № 6. С. 22—24.</w:t>
      </w:r>
    </w:p>
    <w:p w:rsidR="0021236F" w:rsidRPr="00E04DC9" w:rsidRDefault="0021236F" w:rsidP="0021236F">
      <w:pPr>
        <w:pStyle w:val="-0"/>
      </w:pPr>
      <w:r w:rsidRPr="00E04DC9">
        <w:rPr>
          <w:i/>
        </w:rPr>
        <w:t>Княжицкий А. И.</w:t>
      </w:r>
      <w:r w:rsidRPr="00E04DC9">
        <w:t xml:space="preserve"> Пиррова победа словесников всея Руси // Русская слове</w:t>
      </w:r>
      <w:r w:rsidRPr="00E04DC9">
        <w:t>с</w:t>
      </w:r>
      <w:r w:rsidRPr="00E04DC9">
        <w:t>ность. 2014. № 2. С. 3—6.</w:t>
      </w:r>
    </w:p>
    <w:p w:rsidR="0021236F" w:rsidRPr="00E04DC9" w:rsidRDefault="0021236F" w:rsidP="0021236F">
      <w:pPr>
        <w:pStyle w:val="-0"/>
      </w:pPr>
      <w:r w:rsidRPr="00E04DC9">
        <w:rPr>
          <w:i/>
        </w:rPr>
        <w:t>Мандрикова Г. М.</w:t>
      </w:r>
      <w:r w:rsidRPr="00E04DC9">
        <w:t> Экзаменационное испытание в форме сочинения: отличия и</w:t>
      </w:r>
      <w:r>
        <w:rPr>
          <w:lang w:val="en-US"/>
        </w:rPr>
        <w:t> </w:t>
      </w:r>
      <w:r w:rsidRPr="00E04DC9">
        <w:t>значение // Народное образование 2014. № 6. С. 113—118.</w:t>
      </w:r>
    </w:p>
    <w:p w:rsidR="0021236F" w:rsidRPr="00E04DC9" w:rsidRDefault="0021236F" w:rsidP="0021236F">
      <w:pPr>
        <w:pStyle w:val="-0"/>
      </w:pPr>
      <w:r w:rsidRPr="00E04DC9">
        <w:rPr>
          <w:i/>
        </w:rPr>
        <w:t>Попова Л.</w:t>
      </w:r>
      <w:r w:rsidRPr="00E04DC9">
        <w:t> Сочинение как луч света в темном царстве // Открытая школа, 2014. № 6. С. 9—10.</w:t>
      </w:r>
    </w:p>
    <w:p w:rsidR="0021236F" w:rsidRPr="00E04DC9" w:rsidRDefault="0021236F" w:rsidP="0021236F">
      <w:pPr>
        <w:pStyle w:val="-0"/>
      </w:pPr>
      <w:r w:rsidRPr="00E04DC9">
        <w:rPr>
          <w:i/>
        </w:rPr>
        <w:t>Примерная</w:t>
      </w:r>
      <w:r w:rsidRPr="00E04DC9">
        <w:t xml:space="preserve"> программа русского языка с церковнославянским и словесно</w:t>
      </w:r>
      <w:r w:rsidRPr="00E04DC9">
        <w:softHyphen/>
        <w:t>сти // ЖМНП. 1890. № 12. С. 80—107.</w:t>
      </w:r>
    </w:p>
    <w:p w:rsidR="0021236F" w:rsidRPr="00E04DC9" w:rsidRDefault="0021236F" w:rsidP="0021236F">
      <w:pPr>
        <w:pStyle w:val="-0"/>
      </w:pPr>
      <w:r w:rsidRPr="00E04DC9">
        <w:rPr>
          <w:i/>
        </w:rPr>
        <w:t>Самсонов В. А.</w:t>
      </w:r>
      <w:r w:rsidRPr="00E04DC9">
        <w:t xml:space="preserve"> Методическое руководство для ведения школьных сочин</w:t>
      </w:r>
      <w:r w:rsidRPr="00E04DC9">
        <w:t>е</w:t>
      </w:r>
      <w:r w:rsidRPr="00E04DC9">
        <w:t>ний.— СПб., 1907. 142 с.</w:t>
      </w:r>
    </w:p>
    <w:p w:rsidR="0021236F" w:rsidRPr="00E04DC9" w:rsidRDefault="0021236F" w:rsidP="0021236F">
      <w:pPr>
        <w:pStyle w:val="-0"/>
      </w:pPr>
      <w:r w:rsidRPr="00E04DC9">
        <w:rPr>
          <w:i/>
        </w:rPr>
        <w:t>Сочинения</w:t>
      </w:r>
      <w:r w:rsidRPr="00E04DC9">
        <w:t xml:space="preserve"> воспитанников войска Донского в Императорском Харьковском университете.— Харьков. 1811. 33 с.</w:t>
      </w:r>
    </w:p>
    <w:p w:rsidR="0021236F" w:rsidRDefault="0021236F" w:rsidP="0021236F">
      <w:pPr>
        <w:pStyle w:val="-0"/>
      </w:pPr>
      <w:r w:rsidRPr="00E04DC9">
        <w:rPr>
          <w:i/>
        </w:rPr>
        <w:t>Шумиловский Л. И.</w:t>
      </w:r>
      <w:r w:rsidRPr="00E04DC9">
        <w:t xml:space="preserve"> Руководство к самостоятельному составлению ученич</w:t>
      </w:r>
      <w:r w:rsidRPr="00E04DC9">
        <w:t>е</w:t>
      </w:r>
      <w:r>
        <w:t>ских сочинений. Ч. I., Ч. II.— </w:t>
      </w:r>
      <w:r w:rsidRPr="00E04DC9">
        <w:t>СПб., 1910. 176 с.</w:t>
      </w:r>
    </w:p>
    <w:p w:rsidR="0021236F" w:rsidRPr="00E04DC9" w:rsidRDefault="0021236F" w:rsidP="0021236F">
      <w:pPr>
        <w:pStyle w:val="-0"/>
      </w:pPr>
      <w:r w:rsidRPr="00E04DC9">
        <w:lastRenderedPageBreak/>
        <w:t>http://all8classes.ru/soch/8­sochinenie­na­temu­v­zhizni­vsegda­est­mesto­podvigam.html.— Дата обращения 12.03.2015.</w:t>
      </w:r>
    </w:p>
    <w:p w:rsidR="0021236F" w:rsidRPr="00E04DC9" w:rsidRDefault="0021236F" w:rsidP="0021236F">
      <w:pPr>
        <w:pStyle w:val="-0"/>
      </w:pPr>
      <w:hyperlink r:id="rId4" w:history="1">
        <w:r w:rsidRPr="00E04DC9">
          <w:rPr>
            <w:rStyle w:val="a3"/>
          </w:rPr>
          <w:t>http://top.orf.ru/blogs/398/12826.html</w:t>
        </w:r>
      </w:hyperlink>
      <w:r>
        <w:t> — </w:t>
      </w:r>
      <w:r w:rsidRPr="00E04DC9">
        <w:t>Дата обращения 12.03.2015.</w:t>
      </w:r>
    </w:p>
    <w:p w:rsidR="0021236F" w:rsidRPr="00E04DC9" w:rsidRDefault="0021236F" w:rsidP="0021236F">
      <w:pPr>
        <w:pStyle w:val="-0"/>
      </w:pPr>
      <w:hyperlink r:id="rId5" w:history="1">
        <w:r w:rsidRPr="00E04DC9">
          <w:rPr>
            <w:rStyle w:val="a3"/>
          </w:rPr>
          <w:t>http://www.bbc.co.uk/russian/learning_english/2011/06/110530_bonk_interview</w:t>
        </w:r>
      </w:hyperlink>
      <w:r>
        <w:t xml:space="preserve"> — </w:t>
      </w:r>
      <w:r w:rsidRPr="00E04DC9">
        <w:t>Дата обращения 12.03.2015.</w:t>
      </w:r>
    </w:p>
    <w:p w:rsidR="000027A0" w:rsidRDefault="000027A0"/>
    <w:sectPr w:rsidR="0000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1236F"/>
    <w:rsid w:val="000027A0"/>
    <w:rsid w:val="0021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_ЗАГ-2 (имя)"/>
    <w:basedOn w:val="a"/>
    <w:next w:val="a"/>
    <w:rsid w:val="0021236F"/>
    <w:pPr>
      <w:keepNext/>
      <w:suppressAutoHyphens/>
      <w:autoSpaceDE w:val="0"/>
      <w:autoSpaceDN w:val="0"/>
      <w:adjustRightInd w:val="0"/>
      <w:spacing w:after="0" w:line="240" w:lineRule="auto"/>
      <w:ind w:left="3402"/>
      <w:textAlignment w:val="center"/>
    </w:pPr>
    <w:rPr>
      <w:rFonts w:ascii="Arial" w:eastAsia="Times New Roman" w:hAnsi="Arial" w:cs="Arial"/>
      <w:b/>
      <w:bCs/>
      <w:color w:val="800000"/>
      <w:sz w:val="24"/>
      <w:szCs w:val="32"/>
    </w:rPr>
  </w:style>
  <w:style w:type="character" w:styleId="a3">
    <w:name w:val="Hyperlink"/>
    <w:basedOn w:val="a0"/>
    <w:rsid w:val="0021236F"/>
    <w:rPr>
      <w:color w:val="0000FF"/>
      <w:w w:val="100"/>
      <w:u w:val="thick" w:color="0000FF"/>
    </w:rPr>
  </w:style>
  <w:style w:type="paragraph" w:customStyle="1" w:styleId="-3">
    <w:name w:val="_ЗАГ-3"/>
    <w:basedOn w:val="a"/>
    <w:link w:val="-30"/>
    <w:rsid w:val="0021236F"/>
    <w:pPr>
      <w:keepNext/>
      <w:suppressAutoHyphens/>
      <w:autoSpaceDE w:val="0"/>
      <w:autoSpaceDN w:val="0"/>
      <w:adjustRightInd w:val="0"/>
      <w:spacing w:before="360" w:after="120" w:line="240" w:lineRule="auto"/>
      <w:jc w:val="center"/>
      <w:textAlignment w:val="center"/>
    </w:pPr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paragraph" w:customStyle="1" w:styleId="a4">
    <w:name w:val="_Край_АННТОТАЦИЯ"/>
    <w:basedOn w:val="a"/>
    <w:link w:val="a5"/>
    <w:rsid w:val="0021236F"/>
    <w:pPr>
      <w:pBdr>
        <w:left w:val="dotted" w:sz="12" w:space="16" w:color="800000"/>
      </w:pBdr>
      <w:spacing w:before="120" w:after="0" w:line="240" w:lineRule="auto"/>
      <w:ind w:left="39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6">
    <w:name w:val="_Край_эл.АДРЕС"/>
    <w:basedOn w:val="a"/>
    <w:rsid w:val="0021236F"/>
    <w:pPr>
      <w:suppressAutoHyphens/>
      <w:autoSpaceDE w:val="0"/>
      <w:autoSpaceDN w:val="0"/>
      <w:adjustRightInd w:val="0"/>
      <w:spacing w:before="12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">
    <w:name w:val="_ЗАГ-1 (фамил)"/>
    <w:basedOn w:val="-2"/>
    <w:rsid w:val="0021236F"/>
    <w:pPr>
      <w:spacing w:before="240"/>
    </w:pPr>
    <w:rPr>
      <w:caps/>
    </w:rPr>
  </w:style>
  <w:style w:type="paragraph" w:customStyle="1" w:styleId="a7">
    <w:name w:val="_Край_АДРЕС (блок)"/>
    <w:basedOn w:val="a"/>
    <w:link w:val="a8"/>
    <w:rsid w:val="0021236F"/>
    <w:pPr>
      <w:suppressAutoHyphens/>
      <w:autoSpaceDE w:val="0"/>
      <w:autoSpaceDN w:val="0"/>
      <w:adjustRightInd w:val="0"/>
      <w:spacing w:before="8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character" w:customStyle="1" w:styleId="a8">
    <w:name w:val="_Край_АДРЕС (блок) Знак"/>
    <w:basedOn w:val="a0"/>
    <w:link w:val="a7"/>
    <w:rsid w:val="0021236F"/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0">
    <w:name w:val="_ЗАГ-1 (тема)"/>
    <w:basedOn w:val="a"/>
    <w:link w:val="-11"/>
    <w:rsid w:val="0021236F"/>
    <w:pPr>
      <w:suppressAutoHyphens/>
      <w:autoSpaceDE w:val="0"/>
      <w:autoSpaceDN w:val="0"/>
      <w:adjustRightInd w:val="0"/>
      <w:spacing w:before="120" w:after="120" w:line="240" w:lineRule="auto"/>
      <w:ind w:left="3402"/>
      <w:textAlignment w:val="center"/>
    </w:pPr>
    <w:rPr>
      <w:rFonts w:ascii="Arial" w:eastAsia="Times New Roman" w:hAnsi="Arial" w:cs="NewtonCSanPin"/>
      <w:b/>
      <w:color w:val="000080"/>
      <w:sz w:val="20"/>
      <w:szCs w:val="24"/>
      <w:u w:color="000000"/>
    </w:rPr>
  </w:style>
  <w:style w:type="paragraph" w:customStyle="1" w:styleId="-">
    <w:name w:val="_ЛИТ-РА_заг"/>
    <w:basedOn w:val="a"/>
    <w:rsid w:val="0021236F"/>
    <w:pPr>
      <w:keepNext/>
      <w:spacing w:before="360" w:after="120" w:line="240" w:lineRule="auto"/>
      <w:ind w:left="397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-0">
    <w:name w:val="_ЛИТ-РА"/>
    <w:basedOn w:val="a"/>
    <w:rsid w:val="0021236F"/>
    <w:pPr>
      <w:tabs>
        <w:tab w:val="left" w:pos="284"/>
      </w:tabs>
      <w:spacing w:after="40" w:line="240" w:lineRule="auto"/>
      <w:ind w:left="794" w:hanging="397"/>
      <w:jc w:val="both"/>
    </w:pPr>
    <w:rPr>
      <w:rFonts w:ascii="Arial" w:eastAsia="Times New Roman" w:hAnsi="Arial" w:cs="Times New Roman"/>
      <w:sz w:val="18"/>
      <w:szCs w:val="24"/>
    </w:rPr>
  </w:style>
  <w:style w:type="character" w:customStyle="1" w:styleId="a5">
    <w:name w:val="_Край_АННТОТАЦИЯ Знак"/>
    <w:basedOn w:val="a0"/>
    <w:link w:val="a4"/>
    <w:rsid w:val="0021236F"/>
    <w:rPr>
      <w:rFonts w:ascii="Arial" w:eastAsia="Times New Roman" w:hAnsi="Arial" w:cs="Times New Roman"/>
      <w:sz w:val="20"/>
      <w:szCs w:val="24"/>
    </w:rPr>
  </w:style>
  <w:style w:type="character" w:customStyle="1" w:styleId="-30">
    <w:name w:val="_ЗАГ-3 Знак Знак"/>
    <w:basedOn w:val="a0"/>
    <w:link w:val="-3"/>
    <w:rsid w:val="0021236F"/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character" w:customStyle="1" w:styleId="-11">
    <w:name w:val="_ЗАГ-1 (тема) Знак"/>
    <w:basedOn w:val="a0"/>
    <w:link w:val="-10"/>
    <w:rsid w:val="0021236F"/>
    <w:rPr>
      <w:rFonts w:ascii="Arial" w:eastAsia="Times New Roman" w:hAnsi="Arial" w:cs="NewtonCSanPin"/>
      <w:b/>
      <w:color w:val="000080"/>
      <w:sz w:val="20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c.co.uk/russian/learning_english/2011/06/110530_bonk_interview" TargetMode="External"/><Relationship Id="rId4" Type="http://schemas.openxmlformats.org/officeDocument/2006/relationships/hyperlink" Target="http://top.orf.ru/blogs/398/128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2140</Words>
  <Characters>12202</Characters>
  <Application>Microsoft Office Word</Application>
  <DocSecurity>0</DocSecurity>
  <Lines>101</Lines>
  <Paragraphs>28</Paragraphs>
  <ScaleCrop>false</ScaleCrop>
  <Company>Ya Blondinko Edition</Company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2015-07-10T06:28:00Z</dcterms:created>
  <dcterms:modified xsi:type="dcterms:W3CDTF">2015-07-10T06:28:00Z</dcterms:modified>
</cp:coreProperties>
</file>