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3E" w:rsidRDefault="0060093E" w:rsidP="0060093E">
      <w:pPr>
        <w:pStyle w:val="-1"/>
      </w:pPr>
      <w:r>
        <w:t>Жукова</w:t>
      </w:r>
    </w:p>
    <w:p w:rsidR="0060093E" w:rsidRDefault="0060093E" w:rsidP="0060093E">
      <w:pPr>
        <w:pStyle w:val="-2"/>
      </w:pPr>
      <w:r>
        <w:t xml:space="preserve">Юлия </w:t>
      </w:r>
      <w:r w:rsidRPr="00E773C5">
        <w:t>Александровна</w:t>
      </w:r>
    </w:p>
    <w:p w:rsidR="0060093E" w:rsidRDefault="0060093E" w:rsidP="0060093E">
      <w:pPr>
        <w:pStyle w:val="-1"/>
      </w:pPr>
      <w:r>
        <w:t>Дорожкина</w:t>
      </w:r>
    </w:p>
    <w:p w:rsidR="0060093E" w:rsidRDefault="0060093E" w:rsidP="0060093E">
      <w:pPr>
        <w:pStyle w:val="-2"/>
      </w:pPr>
      <w:r>
        <w:t xml:space="preserve">Татьяна </w:t>
      </w:r>
      <w:r w:rsidRPr="00E773C5">
        <w:t>Николаевна</w:t>
      </w:r>
    </w:p>
    <w:p w:rsidR="0060093E" w:rsidRPr="00064EA5" w:rsidRDefault="0060093E" w:rsidP="0060093E">
      <w:pPr>
        <w:pStyle w:val="-10"/>
      </w:pPr>
      <w:r>
        <w:t>Итоговое сочинение: проблемы</w:t>
      </w:r>
      <w:r>
        <w:br/>
        <w:t>и перспективы развития</w:t>
      </w:r>
    </w:p>
    <w:p w:rsidR="0060093E" w:rsidRDefault="0060093E" w:rsidP="0060093E">
      <w:pPr>
        <w:pStyle w:val="a7"/>
      </w:pPr>
      <w:r>
        <w:t>Институт развития образования Республики Башкортостан, Россия</w:t>
      </w:r>
    </w:p>
    <w:p w:rsidR="0060093E" w:rsidRPr="00A43460" w:rsidRDefault="0060093E" w:rsidP="0060093E">
      <w:pPr>
        <w:pStyle w:val="a7"/>
        <w:rPr>
          <w:lang w:val="en-US"/>
        </w:rPr>
      </w:pPr>
      <w:r w:rsidRPr="00E773C5">
        <w:rPr>
          <w:lang w:val="en-US"/>
        </w:rPr>
        <w:t>zhukova</w:t>
      </w:r>
      <w:r w:rsidRPr="00A43460">
        <w:rPr>
          <w:lang w:val="en-US"/>
        </w:rPr>
        <w:t>75@</w:t>
      </w:r>
      <w:r w:rsidRPr="00E773C5">
        <w:rPr>
          <w:lang w:val="en-US"/>
        </w:rPr>
        <w:t>mail</w:t>
      </w:r>
      <w:r w:rsidRPr="00A43460">
        <w:rPr>
          <w:lang w:val="en-US"/>
        </w:rPr>
        <w:t xml:space="preserve"> </w:t>
      </w:r>
      <w:r w:rsidRPr="00E773C5">
        <w:rPr>
          <w:lang w:val="en-US"/>
        </w:rPr>
        <w:t>u</w:t>
      </w:r>
      <w:r w:rsidRPr="00A43460">
        <w:rPr>
          <w:lang w:val="en-US"/>
        </w:rPr>
        <w:t xml:space="preserve">, </w:t>
      </w:r>
      <w:r w:rsidRPr="00E773C5">
        <w:rPr>
          <w:lang w:val="en-US"/>
        </w:rPr>
        <w:t>rusilit</w:t>
      </w:r>
      <w:r w:rsidRPr="00A43460">
        <w:rPr>
          <w:lang w:val="en-US"/>
        </w:rPr>
        <w:t>@</w:t>
      </w:r>
      <w:r w:rsidRPr="00E773C5">
        <w:rPr>
          <w:lang w:val="en-US"/>
        </w:rPr>
        <w:t>mail</w:t>
      </w:r>
      <w:r w:rsidRPr="00A43460">
        <w:rPr>
          <w:lang w:val="en-US"/>
        </w:rPr>
        <w:t>.</w:t>
      </w:r>
      <w:r w:rsidRPr="00E773C5">
        <w:rPr>
          <w:lang w:val="en-US"/>
        </w:rPr>
        <w:t>ru</w:t>
      </w:r>
    </w:p>
    <w:p w:rsidR="0060093E" w:rsidRPr="00064EA5" w:rsidRDefault="0060093E" w:rsidP="0060093E">
      <w:pPr>
        <w:pStyle w:val="-1"/>
        <w:rPr>
          <w:lang w:val="en-US"/>
        </w:rPr>
      </w:pPr>
      <w:r w:rsidRPr="00064EA5">
        <w:rPr>
          <w:lang w:val="en-US"/>
        </w:rPr>
        <w:t>Zhukova</w:t>
      </w:r>
    </w:p>
    <w:p w:rsidR="0060093E" w:rsidRPr="003250FB" w:rsidRDefault="0060093E" w:rsidP="0060093E">
      <w:pPr>
        <w:pStyle w:val="-2"/>
        <w:rPr>
          <w:lang w:val="en-US"/>
        </w:rPr>
      </w:pPr>
      <w:r w:rsidRPr="003250FB">
        <w:rPr>
          <w:lang w:val="en-US"/>
        </w:rPr>
        <w:t>U.A.</w:t>
      </w:r>
    </w:p>
    <w:p w:rsidR="0060093E" w:rsidRPr="00064EA5" w:rsidRDefault="0060093E" w:rsidP="0060093E">
      <w:pPr>
        <w:pStyle w:val="-1"/>
        <w:rPr>
          <w:lang w:val="en-US"/>
        </w:rPr>
      </w:pPr>
      <w:r w:rsidRPr="00064EA5">
        <w:rPr>
          <w:lang w:val="en-US"/>
        </w:rPr>
        <w:t>Dorozhkina</w:t>
      </w:r>
    </w:p>
    <w:p w:rsidR="0060093E" w:rsidRPr="00064EA5" w:rsidRDefault="0060093E" w:rsidP="0060093E">
      <w:pPr>
        <w:pStyle w:val="-2"/>
        <w:rPr>
          <w:lang w:val="en-US"/>
        </w:rPr>
      </w:pPr>
      <w:r w:rsidRPr="00064EA5">
        <w:rPr>
          <w:lang w:val="en-US"/>
        </w:rPr>
        <w:t>T. N.</w:t>
      </w:r>
    </w:p>
    <w:p w:rsidR="0060093E" w:rsidRPr="00283388" w:rsidRDefault="0060093E" w:rsidP="0060093E">
      <w:pPr>
        <w:pStyle w:val="a7"/>
        <w:rPr>
          <w:lang w:val="en-US"/>
        </w:rPr>
      </w:pPr>
      <w:r w:rsidRPr="00283388">
        <w:rPr>
          <w:lang w:val="en-US"/>
        </w:rPr>
        <w:t xml:space="preserve">Institute of Educational Development of the Republic of </w:t>
      </w:r>
      <w:smartTag w:uri="urn:schemas-microsoft-com:office:smarttags" w:element="place">
        <w:smartTag w:uri="urn:schemas-microsoft-com:office:smarttags" w:element="City">
          <w:r w:rsidRPr="00283388">
            <w:rPr>
              <w:lang w:val="en-US"/>
            </w:rPr>
            <w:t>Bashkortostan</w:t>
          </w:r>
        </w:smartTag>
        <w:r w:rsidRPr="00283388">
          <w:rPr>
            <w:lang w:val="en-US"/>
          </w:rPr>
          <w:t xml:space="preserve">, </w:t>
        </w:r>
        <w:smartTag w:uri="urn:schemas-microsoft-com:office:smarttags" w:element="country-region">
          <w:r w:rsidRPr="00283388">
            <w:rPr>
              <w:lang w:val="en-US"/>
            </w:rPr>
            <w:t>Russia</w:t>
          </w:r>
        </w:smartTag>
      </w:smartTag>
    </w:p>
    <w:p w:rsidR="0060093E" w:rsidRPr="00D22E62" w:rsidRDefault="0060093E" w:rsidP="0060093E">
      <w:pPr>
        <w:pStyle w:val="-3"/>
        <w:rPr>
          <w:lang w:val="en-US"/>
        </w:rPr>
      </w:pPr>
      <w:r w:rsidRPr="00D22E62">
        <w:rPr>
          <w:lang w:val="en-US"/>
        </w:rPr>
        <w:t>Essay as a form of state</w:t>
      </w:r>
      <w:r w:rsidRPr="00D22E62">
        <w:rPr>
          <w:lang w:val="en-US"/>
        </w:rPr>
        <w:br/>
        <w:t>final examination School:</w:t>
      </w:r>
      <w:r w:rsidRPr="00865427">
        <w:rPr>
          <w:lang w:val="en-US"/>
        </w:rPr>
        <w:t xml:space="preserve"> </w:t>
      </w:r>
      <w:r w:rsidRPr="00D22E62">
        <w:rPr>
          <w:lang w:val="en-US"/>
        </w:rPr>
        <w:t>genre aspect</w:t>
      </w:r>
    </w:p>
    <w:p w:rsidR="0060093E" w:rsidRPr="00283388" w:rsidRDefault="0060093E" w:rsidP="0060093E">
      <w:pPr>
        <w:pStyle w:val="a5"/>
        <w:rPr>
          <w:lang w:val="en-US"/>
        </w:rPr>
      </w:pPr>
      <w:r w:rsidRPr="00283388">
        <w:rPr>
          <w:lang w:val="en-US"/>
        </w:rPr>
        <w:t>The problem of genre incarnation school final works, considered in this p</w:t>
      </w:r>
      <w:r w:rsidRPr="00283388">
        <w:rPr>
          <w:lang w:val="en-US"/>
        </w:rPr>
        <w:t>a</w:t>
      </w:r>
      <w:r w:rsidRPr="00283388">
        <w:rPr>
          <w:lang w:val="en-US"/>
        </w:rPr>
        <w:t>per, is one of the most burning problems in modern linguistics. The authors draw attention to the fact that it is closely related to other long requiring permission, the question about the need for a school dictionary of linguistic terms missing in it generic term “genre” and definitions of genre charact</w:t>
      </w:r>
      <w:r w:rsidRPr="00283388">
        <w:rPr>
          <w:lang w:val="en-US"/>
        </w:rPr>
        <w:t>e</w:t>
      </w:r>
      <w:r w:rsidRPr="00283388">
        <w:rPr>
          <w:lang w:val="en-US"/>
        </w:rPr>
        <w:t>ristics, the feasibility of differentiation of basic and specialized requirements of the genre translate the works and writings of evaluation criteria.</w:t>
      </w:r>
    </w:p>
    <w:p w:rsidR="0060093E" w:rsidRPr="003250FB" w:rsidRDefault="0060093E" w:rsidP="0060093E">
      <w:pPr>
        <w:pStyle w:val="a5"/>
        <w:rPr>
          <w:lang w:val="en-US"/>
        </w:rPr>
      </w:pPr>
      <w:r w:rsidRPr="00611991">
        <w:rPr>
          <w:i/>
          <w:lang w:val="en-US"/>
        </w:rPr>
        <w:t>Keywords:</w:t>
      </w:r>
      <w:r w:rsidRPr="00283388">
        <w:rPr>
          <w:lang w:val="en-US"/>
        </w:rPr>
        <w:t xml:space="preserve"> final essay, genre, reasoning, essay, State final examination, base and profile levels of education.</w:t>
      </w:r>
    </w:p>
    <w:p w:rsidR="0060093E" w:rsidRDefault="0060093E" w:rsidP="0060093E">
      <w:pPr>
        <w:pStyle w:val="-3"/>
      </w:pPr>
      <w:r>
        <w:t>Сочинение как форма государственной</w:t>
      </w:r>
      <w:r w:rsidRPr="00E773C5">
        <w:br/>
      </w:r>
      <w:r>
        <w:t>итоговой аттестации</w:t>
      </w:r>
      <w:r w:rsidRPr="00E773C5">
        <w:t xml:space="preserve"> </w:t>
      </w:r>
      <w:r>
        <w:t>в школе:</w:t>
      </w:r>
      <w:r w:rsidRPr="00E773C5">
        <w:br/>
      </w:r>
      <w:r>
        <w:t>жанровый аспект</w:t>
      </w:r>
    </w:p>
    <w:p w:rsidR="0060093E" w:rsidRDefault="0060093E" w:rsidP="0060093E">
      <w:pPr>
        <w:pStyle w:val="a5"/>
      </w:pPr>
      <w:r>
        <w:t>Проблема жанрового воплощения школьного итогового сочинения, рассматриваемая в данной статье, является одной из самых актуал</w:t>
      </w:r>
      <w:r>
        <w:t>ь</w:t>
      </w:r>
      <w:r>
        <w:t>ных в современной лингводидактике. Кроме того, она тесно связана с другими, давно требующими решения, вопросами: о не</w:t>
      </w:r>
      <w:r>
        <w:softHyphen/>
        <w:t>обходимости введения в школьный словарь лингвистических терминов отсутству</w:t>
      </w:r>
      <w:r>
        <w:t>ю</w:t>
      </w:r>
      <w:r>
        <w:t>щего в нем родового понятия «жанр»; о целесообразности диффере</w:t>
      </w:r>
      <w:r>
        <w:t>н</w:t>
      </w:r>
      <w:r>
        <w:t>циации требований к жанровому воплощению и критериев оценивания сочинения в условиях про</w:t>
      </w:r>
      <w:r>
        <w:softHyphen/>
        <w:t>фильно­уровневого обучения школьников; о внесении существенных поправок и дополнений в инструк</w:t>
      </w:r>
      <w:r>
        <w:softHyphen/>
        <w:t>тив</w:t>
      </w:r>
      <w:r>
        <w:softHyphen/>
        <w:t>но­мето</w:t>
      </w:r>
      <w:r>
        <w:softHyphen/>
        <w:t>ди</w:t>
      </w:r>
      <w:r>
        <w:softHyphen/>
        <w:t>ческие сопроводительные материалы, регла</w:t>
      </w:r>
      <w:r>
        <w:softHyphen/>
        <w:t>мен</w:t>
      </w:r>
      <w:r>
        <w:softHyphen/>
        <w:t>ти</w:t>
      </w:r>
      <w:r>
        <w:softHyphen/>
        <w:t>рующие порядок подго</w:t>
      </w:r>
      <w:r>
        <w:softHyphen/>
        <w:t>товки обучающихся к итоговому сочинению и оцени</w:t>
      </w:r>
      <w:r>
        <w:softHyphen/>
        <w:t>ва</w:t>
      </w:r>
      <w:r>
        <w:softHyphen/>
        <w:t>ния их творческих работ.</w:t>
      </w:r>
    </w:p>
    <w:p w:rsidR="0060093E" w:rsidRDefault="0060093E" w:rsidP="0060093E">
      <w:pPr>
        <w:pStyle w:val="a5"/>
      </w:pPr>
      <w:r w:rsidRPr="00D25B91">
        <w:rPr>
          <w:i/>
        </w:rPr>
        <w:t>Ключевые слова:</w:t>
      </w:r>
      <w:r>
        <w:t xml:space="preserve"> итоговое сочинение, жанр, рассуждение, эссе, Гос</w:t>
      </w:r>
      <w:r>
        <w:t>у</w:t>
      </w:r>
      <w:r>
        <w:t>дарственная итоговая аттестация, базовый и профильный уровни среднего (полного) о</w:t>
      </w:r>
      <w:r>
        <w:t>б</w:t>
      </w:r>
      <w:r>
        <w:t>щего образования.</w:t>
      </w:r>
    </w:p>
    <w:p w:rsidR="0060093E" w:rsidRDefault="0060093E" w:rsidP="0060093E"/>
    <w:p w:rsidR="0060093E" w:rsidRDefault="0060093E" w:rsidP="0060093E">
      <w:r>
        <w:t>Официальное решение реанимировать сочинение как форму итоговой аттестации одиннадцатиклассников было принято еще два года назад; час пробил 3 декабря 2014 года. Однако выпускное с</w:t>
      </w:r>
      <w:r>
        <w:t>о</w:t>
      </w:r>
      <w:r>
        <w:t>чинение этого года имело статус всего лишь условия допуска к ЕГЭ по русскому языку (см. Приказ Минобрнауки РФ от 26 декабря 2013</w:t>
      </w:r>
      <w:r w:rsidRPr="003420E4">
        <w:t>-</w:t>
      </w:r>
      <w:r>
        <w:t>го № 1400 «Об утверждении Порядка проведения ГИА по образовательным программам среднего общего образования» с вн</w:t>
      </w:r>
      <w:r>
        <w:t>е</w:t>
      </w:r>
      <w:r>
        <w:t>сенными в него в 2014—2015 гг. изменениями).</w:t>
      </w:r>
    </w:p>
    <w:p w:rsidR="0060093E" w:rsidRDefault="0060093E" w:rsidP="0060093E">
      <w:r>
        <w:lastRenderedPageBreak/>
        <w:t>Как известно, возврат к сочинению вызвал горячие дискуссии. В</w:t>
      </w:r>
      <w:r>
        <w:rPr>
          <w:lang w:val="en-US"/>
        </w:rPr>
        <w:t> </w:t>
      </w:r>
      <w:r>
        <w:t xml:space="preserve"> числе самых обсуждаемых проблем оказалась проблема его жанрового воплощ</w:t>
      </w:r>
      <w:r>
        <w:t>е</w:t>
      </w:r>
      <w:r>
        <w:t>ния. Почему?</w:t>
      </w:r>
    </w:p>
    <w:p w:rsidR="0060093E" w:rsidRDefault="0060093E" w:rsidP="0060093E">
      <w:r>
        <w:t>Во­первых, наводит на размышление рекомендуемый для итог</w:t>
      </w:r>
      <w:r>
        <w:t>о</w:t>
      </w:r>
      <w:r>
        <w:t>вого сочинения объем. Нельзя не согласиться с мнением специал</w:t>
      </w:r>
      <w:r>
        <w:t>и</w:t>
      </w:r>
      <w:r>
        <w:t>стов, считающих, что 350 слов очень сложно (и даже практически невозможно) уложить в ра</w:t>
      </w:r>
      <w:r>
        <w:t>м</w:t>
      </w:r>
      <w:r>
        <w:t xml:space="preserve">ки какого­либо жанра, даже эссе. </w:t>
      </w:r>
    </w:p>
    <w:p w:rsidR="0060093E" w:rsidRDefault="0060093E" w:rsidP="0060093E">
      <w:r>
        <w:t>Вероятно, в силу данного обстоятельства многим кажется впо</w:t>
      </w:r>
      <w:r>
        <w:t>л</w:t>
      </w:r>
      <w:r>
        <w:t>не пригодной для оформления текста итогового сочинения модель, используемая для оформления творческой работы по рус</w:t>
      </w:r>
      <w:r>
        <w:softHyphen/>
        <w:t>скому языку в формате ЕГЭ (часть 3, С1). Последняя, кстати, в</w:t>
      </w:r>
      <w:r>
        <w:rPr>
          <w:lang w:val="en-US"/>
        </w:rPr>
        <w:t> </w:t>
      </w:r>
      <w:r>
        <w:t>жанровом о</w:t>
      </w:r>
      <w:r>
        <w:t>т</w:t>
      </w:r>
      <w:r>
        <w:t>ношении никак не атрибутируется: «Напишите сочи</w:t>
      </w:r>
      <w:r w:rsidRPr="005B64D3">
        <w:softHyphen/>
      </w:r>
      <w:r>
        <w:t>нение по проч</w:t>
      </w:r>
      <w:r>
        <w:t>и</w:t>
      </w:r>
      <w:r>
        <w:t>танному тексту. &lt;…&gt; Объём сочинения — не менее 150 слов. &lt;…&gt; Если сочинение представляет собой пересказанный или полностью переписанный исходный текст.., то такая работа оцени</w:t>
      </w:r>
      <w:r>
        <w:softHyphen/>
        <w:t>вается нулём баллов. Сочинение пишите аккуратно, разборчивым почерком» (курсив мой. — прим. Ю. Ж.) </w:t>
      </w:r>
      <w:r>
        <w:rPr>
          <w:rStyle w:val="ab"/>
        </w:rPr>
        <w:footnoteReference w:id="2"/>
      </w:r>
      <w:r>
        <w:t>.</w:t>
      </w:r>
    </w:p>
    <w:p w:rsidR="0060093E" w:rsidRDefault="0060093E" w:rsidP="0060093E">
      <w:r>
        <w:t>В нормативно­правовых и инструктивно­методических до</w:t>
      </w:r>
      <w:r w:rsidRPr="005B64D3">
        <w:softHyphen/>
      </w:r>
      <w:r>
        <w:t>кумен</w:t>
      </w:r>
      <w:r w:rsidRPr="005B64D3">
        <w:softHyphen/>
      </w:r>
      <w:r>
        <w:t>тах Р</w:t>
      </w:r>
      <w:r>
        <w:t>о</w:t>
      </w:r>
      <w:r>
        <w:t>собрнадзора и ФИПИ декабрьское сочинение квалифи</w:t>
      </w:r>
      <w:r w:rsidRPr="005B64D3">
        <w:softHyphen/>
      </w:r>
      <w:r>
        <w:t>цируется уже как с</w:t>
      </w:r>
      <w:r>
        <w:t>о</w:t>
      </w:r>
      <w:r>
        <w:t>чинение­рассуждение. При этом его композиция включала те же структу</w:t>
      </w:r>
      <w:r>
        <w:t>р</w:t>
      </w:r>
      <w:r>
        <w:t xml:space="preserve">ные компоненты, что и творческая работа в формате ЕГЭ по русскому языку: </w:t>
      </w:r>
    </w:p>
    <w:p w:rsidR="0060093E" w:rsidRDefault="0060093E" w:rsidP="0060093E">
      <w:pPr>
        <w:pStyle w:val="a"/>
      </w:pPr>
      <w:r>
        <w:t xml:space="preserve">атрибуция предмета речи и объективный комментарий школьника по поводу сформулированной в рамках </w:t>
      </w:r>
      <w:r w:rsidRPr="000D6148">
        <w:t>темати</w:t>
      </w:r>
      <w:r>
        <w:softHyphen/>
      </w:r>
      <w:r w:rsidRPr="000D6148">
        <w:t>ческого</w:t>
      </w:r>
      <w:r>
        <w:t xml:space="preserve"> направления пр</w:t>
      </w:r>
      <w:r>
        <w:t>о</w:t>
      </w:r>
      <w:r>
        <w:t>блемы;</w:t>
      </w:r>
    </w:p>
    <w:p w:rsidR="0060093E" w:rsidRDefault="0060093E" w:rsidP="0060093E">
      <w:pPr>
        <w:pStyle w:val="a"/>
      </w:pPr>
      <w:r>
        <w:t>тезис ученика, проливающий свет на его отношение к пре</w:t>
      </w:r>
      <w:r>
        <w:t>д</w:t>
      </w:r>
      <w:r>
        <w:t xml:space="preserve">мету речи; </w:t>
      </w:r>
    </w:p>
    <w:p w:rsidR="0060093E" w:rsidRDefault="0060093E" w:rsidP="0060093E">
      <w:pPr>
        <w:pStyle w:val="a"/>
      </w:pPr>
      <w:r>
        <w:t>два аргумента, связанных с читательским или жизненным опытом а</w:t>
      </w:r>
      <w:r>
        <w:t>в</w:t>
      </w:r>
      <w:r>
        <w:t>тора сочинения и подкрепляющих его позицию;</w:t>
      </w:r>
    </w:p>
    <w:p w:rsidR="0060093E" w:rsidRDefault="0060093E" w:rsidP="0060093E">
      <w:pPr>
        <w:pStyle w:val="a"/>
      </w:pPr>
      <w:r>
        <w:t>заключительный вывод по теме.</w:t>
      </w:r>
    </w:p>
    <w:p w:rsidR="0060093E" w:rsidRDefault="0060093E" w:rsidP="0060093E">
      <w:pPr>
        <w:rPr>
          <w:lang w:val="en-US"/>
        </w:rPr>
      </w:pPr>
    </w:p>
    <w:p w:rsidR="0060093E" w:rsidRDefault="0060093E" w:rsidP="0060093E">
      <w:r>
        <w:t>На наш взгляд, всего этого достаточно для оценки ценностных ориентаций автора сочинения, его речевой культуры и культуры мышления в том случае, если сочинение носит надпредметный х</w:t>
      </w:r>
      <w:r>
        <w:t>а</w:t>
      </w:r>
      <w:r>
        <w:t xml:space="preserve">рактер. </w:t>
      </w:r>
    </w:p>
    <w:p w:rsidR="0060093E" w:rsidRDefault="0060093E" w:rsidP="0060093E">
      <w:r>
        <w:t>По данным Регионального центра обработки информации Ре</w:t>
      </w:r>
      <w:r>
        <w:t>с</w:t>
      </w:r>
      <w:r>
        <w:t>публики Башкортостан, три темы из пяти предложенных учащимся образовательных учреждений РБ в декабре 2014 года носили именно такой, надпредметный, характер: «Как на войне раскрывается х</w:t>
      </w:r>
      <w:r>
        <w:t>а</w:t>
      </w:r>
      <w:r>
        <w:t>рактер человека?», «Век нынешний и век ми</w:t>
      </w:r>
      <w:r>
        <w:softHyphen/>
        <w:t>нувший: причины ко</w:t>
      </w:r>
      <w:r>
        <w:t>н</w:t>
      </w:r>
      <w:r>
        <w:t>фликта», «Что такое справедливость и милосердие?». Две другие темы — «Какие нравственные проб</w:t>
      </w:r>
      <w:r>
        <w:softHyphen/>
        <w:t>лемы, поднятые в произведениях М. Ю. Лермонтова, Вам интерес</w:t>
      </w:r>
      <w:r>
        <w:softHyphen/>
        <w:t>ны? (По одному или нескольким произведениям М. Ю. Лермонтова)» и «Почему тема времен года так интересна писателям?» — оказались специфическими, напрямую связанными с школьным предметом «Литература» и, следов</w:t>
      </w:r>
      <w:r>
        <w:t>а</w:t>
      </w:r>
      <w:r>
        <w:t>тельно, потребо</w:t>
      </w:r>
      <w:r>
        <w:softHyphen/>
        <w:t>вали от авторов продемонстрировать специфич</w:t>
      </w:r>
      <w:r>
        <w:t>е</w:t>
      </w:r>
      <w:r>
        <w:t>ские, предметные, результаты. А поскольку владение навыками комплек</w:t>
      </w:r>
      <w:r>
        <w:softHyphen/>
        <w:t>сного филологического анализа художественного текста и начальными навыками литературоведческого исследования ист</w:t>
      </w:r>
      <w:r>
        <w:t>о</w:t>
      </w:r>
      <w:r>
        <w:t>рико­ и теоретико­литературного характера корректнее было бы представить в жанре литературоведческой или литерату</w:t>
      </w:r>
      <w:r>
        <w:t>р</w:t>
      </w:r>
      <w:r>
        <w:t>но­кри</w:t>
      </w:r>
      <w:r>
        <w:softHyphen/>
        <w:t xml:space="preserve">тической статьи, то нельзя было ограничивать </w:t>
      </w:r>
      <w:r>
        <w:lastRenderedPageBreak/>
        <w:t>испытуемых одним сочинением­рассуждением, хотя на этом и настаивает ФИПИ (см. на его официальном сайте в рубрике «Итоговое сочинение: в</w:t>
      </w:r>
      <w:r>
        <w:t>о</w:t>
      </w:r>
      <w:r>
        <w:t>просы и ответы» ответ на вопрос «В каком жанре нужно писать итоговое сочинение?»: «Выпускник должен написать сочин</w:t>
      </w:r>
      <w:r>
        <w:t>е</w:t>
      </w:r>
      <w:r>
        <w:t>ние­рассужде</w:t>
      </w:r>
      <w:r>
        <w:softHyphen/>
        <w:t>ние, что отражено в критериях оценивания» </w:t>
      </w:r>
      <w:r>
        <w:rPr>
          <w:rStyle w:val="ab"/>
        </w:rPr>
        <w:footnoteReference w:id="3"/>
      </w:r>
      <w:r>
        <w:t>).</w:t>
      </w:r>
    </w:p>
    <w:p w:rsidR="0060093E" w:rsidRDefault="0060093E" w:rsidP="0060093E">
      <w:r>
        <w:t>Во­вторых, принятое в классической лигводидактической лит</w:t>
      </w:r>
      <w:r>
        <w:t>е</w:t>
      </w:r>
      <w:r>
        <w:t>ратуре понятие «сочинение­рассуждение» не есть номинация жанра учебно­творческой работы. В этом наименовании, скорее, можно обнаружить указание на главный в пространстве текста сочинения функционально­смысловой тип речи — рассуждение, т. е. обобще</w:t>
      </w:r>
      <w:r>
        <w:t>н</w:t>
      </w:r>
      <w:r>
        <w:t>ное представление точки зрения говорящего, которая выражается логически упорядоченно, раскрывается как организованная последовательность суждений и их обоснование. Цель рассуждения с</w:t>
      </w:r>
      <w:r>
        <w:t>о</w:t>
      </w:r>
      <w:r>
        <w:t>стоит в глубоком исследовании какого­либо в</w:t>
      </w:r>
      <w:r>
        <w:t>о</w:t>
      </w:r>
      <w:r>
        <w:t>проса и в конечном итоге приращении «нового знания об объекте через операции лог</w:t>
      </w:r>
      <w:r>
        <w:t>и</w:t>
      </w:r>
      <w:r>
        <w:t>ческого вывода» (Е. И. Мотина). Базовая структура рассуждения включает посылки и вывод (заключение); его части связаны, как правило, причинно­следственными отношениями.</w:t>
      </w:r>
    </w:p>
    <w:p w:rsidR="0060093E" w:rsidRDefault="0060093E" w:rsidP="0060093E">
      <w:r>
        <w:t>Особой разновидностью рассуждения, на наш взгляд, является размы</w:t>
      </w:r>
      <w:r>
        <w:t>ш</w:t>
      </w:r>
      <w:r>
        <w:t>ление. Данный тип речи организует движение мысли в ее противоречиях, сомнениях и раздумьях, цель которых — поиск истины, которая еще далеко не очевидна. Видимо, разработчики пре</w:t>
      </w:r>
      <w:r>
        <w:t>д</w:t>
      </w:r>
      <w:r>
        <w:t>ставленных на официальных сайтах Рособрнадзора и ФИПИ «Мет</w:t>
      </w:r>
      <w:r>
        <w:t>о</w:t>
      </w:r>
      <w:r>
        <w:t>дических рекомендаций по подготовке учащихся к итоговому соч</w:t>
      </w:r>
      <w:r>
        <w:t>и</w:t>
      </w:r>
      <w:r>
        <w:t>нению (изложению) для участников итогового сочинения (изложения)» (М., 2014) смешивают понятия «рассуждение», «ра</w:t>
      </w:r>
      <w:r>
        <w:t>з</w:t>
      </w:r>
      <w:r>
        <w:t>мышле</w:t>
      </w:r>
      <w:r>
        <w:softHyphen/>
        <w:t>ние» с «эссе», которое как раз и является жанровой номин</w:t>
      </w:r>
      <w:r>
        <w:t>а</w:t>
      </w:r>
      <w:r>
        <w:t>цией.</w:t>
      </w:r>
    </w:p>
    <w:p w:rsidR="0060093E" w:rsidRDefault="0060093E" w:rsidP="0060093E">
      <w:r>
        <w:t>Однако эссе, хоть и годится для реализации сочинения и в фо</w:t>
      </w:r>
      <w:r>
        <w:t>р</w:t>
      </w:r>
      <w:r>
        <w:t xml:space="preserve">мате итоговой </w:t>
      </w:r>
      <w:r w:rsidRPr="00CE2243">
        <w:rPr>
          <w:rFonts w:ascii="Times New Roman\" w:hAnsi="Times New Roman\"/>
        </w:rPr>
        <w:t>аттестационной</w:t>
      </w:r>
      <w:r>
        <w:t xml:space="preserve"> работы на условиях получения до</w:t>
      </w:r>
      <w:r>
        <w:t>с</w:t>
      </w:r>
      <w:r>
        <w:t>тупа к ЕГЭ и в рамках самого ЕГЭ, представляется крайне трудным жанром для школьника. Оно требует от автора склонности и сп</w:t>
      </w:r>
      <w:r>
        <w:t>о</w:t>
      </w:r>
      <w:r>
        <w:t>собности к определенному типу мышления — ассоциативно­образ</w:t>
      </w:r>
      <w:r w:rsidRPr="00C079CB">
        <w:softHyphen/>
      </w:r>
      <w:r>
        <w:t>ному, художественному, способности к философским обобщениям по теме, способности выражать свою мысль в афористической фо</w:t>
      </w:r>
      <w:r>
        <w:t>р</w:t>
      </w:r>
      <w:r>
        <w:t>ме, обширного читательского кругозора. Большинство выпускни</w:t>
      </w:r>
      <w:r w:rsidRPr="00C079CB">
        <w:softHyphen/>
      </w:r>
      <w:r>
        <w:t>ков не владеют таковыми способностями, да и литератур</w:t>
      </w:r>
      <w:r w:rsidRPr="00C079CB">
        <w:softHyphen/>
      </w:r>
      <w:r>
        <w:t>ный кр</w:t>
      </w:r>
      <w:r>
        <w:t>у</w:t>
      </w:r>
      <w:r>
        <w:t>гозор у них ограниченный. Следовательно, ориентировать одиннадцатиклассников только на жанр «сочинение­рассуждение» (равно «эссе») нецел</w:t>
      </w:r>
      <w:r>
        <w:t>е</w:t>
      </w:r>
      <w:r>
        <w:t>сообразно.</w:t>
      </w:r>
    </w:p>
    <w:p w:rsidR="0060093E" w:rsidRDefault="0060093E" w:rsidP="0060093E">
      <w:r>
        <w:t>Почему же составители сопроводительной к итоговому сочин</w:t>
      </w:r>
      <w:r>
        <w:t>е</w:t>
      </w:r>
      <w:r>
        <w:t>нию документации рекомендуют использовать только данную жа</w:t>
      </w:r>
      <w:r>
        <w:t>н</w:t>
      </w:r>
      <w:r>
        <w:t>ровую разновидность применительно к итоговой аттестационной работе по русскому языку и литературе? Есть мнение, что они ор</w:t>
      </w:r>
      <w:r>
        <w:t>и</w:t>
      </w:r>
      <w:r>
        <w:t>ентируются на выпускника базового уровня средней общеобразов</w:t>
      </w:r>
      <w:r>
        <w:t>а</w:t>
      </w:r>
      <w:r>
        <w:t>тельной школы. Это вполне оправдано в свете очень слабого интереса к книге и низкой мотивации к изучению предметов филолог</w:t>
      </w:r>
      <w:r>
        <w:t>и</w:t>
      </w:r>
      <w:r>
        <w:t xml:space="preserve">ческого цикла — русского языка и литературы. </w:t>
      </w:r>
    </w:p>
    <w:p w:rsidR="0060093E" w:rsidRDefault="0060093E" w:rsidP="0060093E">
      <w:r>
        <w:t>Тогда, в свете профильно­уровневого обучения школьников, возникает вопрос: какими должны быть сочинения выпускников профильных (филологических) классов? Какие знания, умения и навыки они должны продемонстрировать в своих речевых произвед</w:t>
      </w:r>
      <w:r>
        <w:t>е</w:t>
      </w:r>
      <w:r>
        <w:t>ниях? Все они, разумеется, прописаны в Федеральном государс</w:t>
      </w:r>
      <w:r>
        <w:t>т</w:t>
      </w:r>
      <w:r>
        <w:t xml:space="preserve">венном образовательном стандарте среднего (полного) </w:t>
      </w:r>
      <w:r>
        <w:lastRenderedPageBreak/>
        <w:t>общего обр</w:t>
      </w:r>
      <w:r>
        <w:t>а</w:t>
      </w:r>
      <w:r>
        <w:t>зования (2012). В действительности же такой предметный результат, как владение умением представлять тексты в виде сочинений ра</w:t>
      </w:r>
      <w:r>
        <w:t>з</w:t>
      </w:r>
      <w:r>
        <w:t>личных жанров по законам разных функциональных стилей, остае</w:t>
      </w:r>
      <w:r>
        <w:t>т</w:t>
      </w:r>
      <w:r>
        <w:t>ся недостижимым. Вот почему нельзя не учитывать требований стандарта при разработке методических рекомендаций по подготовке к итоговому с</w:t>
      </w:r>
      <w:r>
        <w:t>о</w:t>
      </w:r>
      <w:r>
        <w:t>чинению, его проведению и критериев оценивания ученических работ самыми разн</w:t>
      </w:r>
      <w:r>
        <w:t>ы</w:t>
      </w:r>
      <w:r>
        <w:t>ми экспертами.</w:t>
      </w:r>
    </w:p>
    <w:p w:rsidR="0060093E" w:rsidRDefault="0060093E" w:rsidP="0060093E">
      <w:r>
        <w:t>К сожалению, современные школьники имеют крайне размытые представления о жанровом репертуаре учебно­творческих работ и не владеют техникой создания текста в соответствии с нормами той или иной функциональной разновидности современного русск</w:t>
      </w:r>
      <w:r>
        <w:t>о</w:t>
      </w:r>
      <w:r>
        <w:t>го литературного языка. Они ограничиваются поверхностными ра</w:t>
      </w:r>
      <w:r>
        <w:t>с</w:t>
      </w:r>
      <w:r>
        <w:t>суждениями об идейном звучании художественных текстов, погружаются в элементарный психоанализ, приб</w:t>
      </w:r>
      <w:r>
        <w:t>е</w:t>
      </w:r>
      <w:r>
        <w:t>гают к типовым фразам, и для всего этого так называемое сочин</w:t>
      </w:r>
      <w:r>
        <w:t>е</w:t>
      </w:r>
      <w:r>
        <w:t>ние­рассуждение подходит как нельзя лучше. И только.</w:t>
      </w:r>
    </w:p>
    <w:p w:rsidR="0060093E" w:rsidRDefault="0060093E" w:rsidP="0060093E">
      <w:r>
        <w:t>Переломить эту тенденцию поможет специальный образов</w:t>
      </w:r>
      <w:r>
        <w:t>а</w:t>
      </w:r>
      <w:r>
        <w:t>тельный курс, посвященный рассмотрению ключевого вопроса те</w:t>
      </w:r>
      <w:r>
        <w:t>к</w:t>
      </w:r>
      <w:r>
        <w:t>стопорождения — о роли жанрово­стилистических параметров при организации текста. Полное отсутствие или очень скудное включ</w:t>
      </w:r>
      <w:r>
        <w:t>е</w:t>
      </w:r>
      <w:r>
        <w:t>ние дефиниций целого ряда факторов текстообразования в школ</w:t>
      </w:r>
      <w:r>
        <w:t>ь</w:t>
      </w:r>
      <w:r>
        <w:t>ные учебники по русскому языку и литературе обусловливает акт</w:t>
      </w:r>
      <w:r>
        <w:t>у</w:t>
      </w:r>
      <w:r>
        <w:t>альность такого курса. На наш взгляд, необходимо сформировать у обучающихся не просто понимание значения названных факторов в создании текста, но и углубить, скорректировать представления д</w:t>
      </w:r>
      <w:r>
        <w:t>е</w:t>
      </w:r>
      <w:r>
        <w:t>тей об их сущности и текстообразующей роли.</w:t>
      </w:r>
    </w:p>
    <w:p w:rsidR="0060093E" w:rsidRDefault="0060093E" w:rsidP="0060093E">
      <w:r>
        <w:t>К одному из объективных факторов текстообразования, обо</w:t>
      </w:r>
      <w:r>
        <w:t>й</w:t>
      </w:r>
      <w:r>
        <w:t>денных вниманием методистов­русистов, закономерно относят жанр речевого произведения. Он определяет характер непосредственной, а также опосредованной коммуникации и субъектную организацию текста (автор­адресат). Многие языковые единицы, прежде всего лексические, сохраняют «память» жа</w:t>
      </w:r>
      <w:r>
        <w:t>н</w:t>
      </w:r>
      <w:r>
        <w:t>ра, поскольку ассоциируются с его инвариантным содержанием или относятся к числу его речевых стереотипов. «Типическая экспрессия» (М. М. Бахтин), свойс</w:t>
      </w:r>
      <w:r>
        <w:t>т</w:t>
      </w:r>
      <w:r>
        <w:t>венная каждому жанру, определяет доминантную тональность вс</w:t>
      </w:r>
      <w:r>
        <w:t>я</w:t>
      </w:r>
      <w:r>
        <w:t>кого конкретного текста и задает способы выражения оценок и приемы актуализации речевой образности.</w:t>
      </w:r>
    </w:p>
    <w:p w:rsidR="0060093E" w:rsidRDefault="0060093E" w:rsidP="0060093E">
      <w:r>
        <w:t>Нивелирование понятия «жанр» применительно к уче</w:t>
      </w:r>
      <w:r>
        <w:t>б</w:t>
      </w:r>
      <w:r>
        <w:t>но­твор</w:t>
      </w:r>
      <w:r>
        <w:softHyphen/>
        <w:t>ческому дискурсу мы обнаруживаем и у авторов большинства школьных учебников по русскому языку и литературе, и у разработчиков «Методических рекомендаций по подготовке к итоговому с</w:t>
      </w:r>
      <w:r>
        <w:t>о</w:t>
      </w:r>
      <w:r>
        <w:t>чинению…». На наш взгляд, отсутствие устойчивого и общепринятого определения жанра в теории и методике обучения русскому языку и литературе обусловлено прежде всего тем, что сегодня лингводидактика занимается этим вопросом недостаточно. В числе н</w:t>
      </w:r>
      <w:r>
        <w:t>е</w:t>
      </w:r>
      <w:r>
        <w:t>многих работ, посвященных данной проблеме, нельзя не отметить, например, монографию Т. Н. Дорожкиной «Человек пишущий: лингвистические и методические аспекты формирования языковой ли</w:t>
      </w:r>
      <w:r>
        <w:t>ч</w:t>
      </w:r>
      <w:r>
        <w:t>ности учащегося» (Уфа: РИО БИРО, 2006) и ее же статью «Творч</w:t>
      </w:r>
      <w:r>
        <w:t>е</w:t>
      </w:r>
      <w:r>
        <w:t xml:space="preserve">ская работа школьников в формате ЕГЭ: реализация жанровых и текстовых параметров», опубликованную в сборнике материалов Всероссийской НПК­сателлита «Формирование языковой личности и подготовка обучающихся к ЕГЭ по русскому языку и литературе», прошедшей в г. Уфе в марте </w:t>
      </w:r>
      <w:smartTag w:uri="urn:schemas-microsoft-com:office:smarttags" w:element="metricconverter">
        <w:smartTagPr>
          <w:attr w:name="ProductID" w:val="2012 г"/>
        </w:smartTagPr>
        <w:r>
          <w:t>2012 г</w:t>
        </w:r>
      </w:smartTag>
      <w:r>
        <w:t>. Кроме того, одним из первых школьных учебников по русскому языку, в котором не просто пр</w:t>
      </w:r>
      <w:r>
        <w:t>и</w:t>
      </w:r>
      <w:r>
        <w:t>ведена дефиниция понятия «жанр», а актуализирована сама идея н</w:t>
      </w:r>
      <w:r>
        <w:t>е</w:t>
      </w:r>
      <w:r>
        <w:t>возможности создания речевого произведения без учета критериев того или иного жанра («Все письменные тексты построены по зак</w:t>
      </w:r>
      <w:r>
        <w:t>о</w:t>
      </w:r>
      <w:r>
        <w:t xml:space="preserve">нам того </w:t>
      </w:r>
      <w:r>
        <w:lastRenderedPageBreak/>
        <w:t>или иного жанра — текста вне жанра не бывает» </w:t>
      </w:r>
      <w:r>
        <w:rPr>
          <w:rStyle w:val="ab"/>
        </w:rPr>
        <w:footnoteReference w:id="4"/>
      </w:r>
      <w:r>
        <w:t>), являе</w:t>
      </w:r>
      <w:r>
        <w:t>т</w:t>
      </w:r>
      <w:r>
        <w:t>ся учебник русского языка для 9 класса, изданный коллективом а</w:t>
      </w:r>
      <w:r>
        <w:t>в</w:t>
      </w:r>
      <w:r>
        <w:t>торов из г. Уфы — Л. Г. Саяховой, Т. Н. Дорожкиной и Л. К. Мулла</w:t>
      </w:r>
      <w:r>
        <w:softHyphen/>
        <w:t>га</w:t>
      </w:r>
      <w:r>
        <w:softHyphen/>
        <w:t xml:space="preserve">лиевой — в </w:t>
      </w:r>
      <w:smartTag w:uri="urn:schemas-microsoft-com:office:smarttags" w:element="metricconverter">
        <w:smartTagPr>
          <w:attr w:name="ProductID" w:val="2013 г"/>
        </w:smartTagPr>
        <w:r>
          <w:t>2013 г</w:t>
        </w:r>
      </w:smartTag>
      <w:r>
        <w:t>.</w:t>
      </w:r>
    </w:p>
    <w:p w:rsidR="0060093E" w:rsidRDefault="0060093E" w:rsidP="0060093E">
      <w:r>
        <w:t>Наиболее приемлемо, на наш взгляд, представление о жанре как о три</w:t>
      </w:r>
      <w:r>
        <w:t>е</w:t>
      </w:r>
      <w:r>
        <w:t>динстве инвариантных характеристик содержания, компози</w:t>
      </w:r>
      <w:r>
        <w:softHyphen/>
        <w:t>ции и стиля; при этом целостная характеристика последнего должна строиться с учетом специфики не только языкового состава, но и приемов текстовой организации. Такое понимание жанра восходит к концепции М. М. Бахтина, отметившего данные качества, в еди</w:t>
      </w:r>
      <w:r>
        <w:t>н</w:t>
      </w:r>
      <w:r>
        <w:t>стве обеспечивающие жанровую определенность высказывания.</w:t>
      </w:r>
    </w:p>
    <w:p w:rsidR="0060093E" w:rsidRPr="00CE2243" w:rsidRDefault="0060093E" w:rsidP="0060093E">
      <w:r w:rsidRPr="00CE2243">
        <w:t>Какие жанры итогового сочинения можно рекомендовать вып</w:t>
      </w:r>
      <w:r w:rsidRPr="00CE2243">
        <w:t>у</w:t>
      </w:r>
      <w:r w:rsidRPr="00CE2243">
        <w:t>скнику? Нам видится, что помимо эссе, могут быть пред</w:t>
      </w:r>
      <w:r>
        <w:softHyphen/>
      </w:r>
      <w:r w:rsidRPr="00CE2243">
        <w:t>ложены о</w:t>
      </w:r>
      <w:r w:rsidRPr="00CE2243">
        <w:t>т</w:t>
      </w:r>
      <w:r w:rsidRPr="00CE2243">
        <w:t>зыв, литературно­критическая или</w:t>
      </w:r>
      <w:r>
        <w:t xml:space="preserve"> </w:t>
      </w:r>
      <w:r w:rsidRPr="00CE2243">
        <w:t>литературовед</w:t>
      </w:r>
      <w:r>
        <w:softHyphen/>
      </w:r>
      <w:r w:rsidRPr="00CE2243">
        <w:t>ческая статья, предполагающие наличие у одиннадцатиклассников уже сформир</w:t>
      </w:r>
      <w:r w:rsidRPr="00CE2243">
        <w:t>о</w:t>
      </w:r>
      <w:r w:rsidRPr="00CE2243">
        <w:t>ванных умений анализа, интерпретации и оценивания худо</w:t>
      </w:r>
      <w:r>
        <w:softHyphen/>
      </w:r>
      <w:r w:rsidRPr="00CE2243">
        <w:t>жественного произведения. Это может быть очерк (пред</w:t>
      </w:r>
      <w:r>
        <w:softHyphen/>
      </w:r>
      <w:r w:rsidRPr="00CE2243">
        <w:t>положим, портретный или биографический), и в его рамки вполне уложился бы текст на тему «Как на войне раскрывается характер человека?». Эпистолярные жанры</w:t>
      </w:r>
      <w:r>
        <w:t> — </w:t>
      </w:r>
      <w:r w:rsidRPr="00CE2243">
        <w:t>письмо (открытое, безадресное, к писателю или литературному персонажу) или дневник (например, путевой)</w:t>
      </w:r>
      <w:r>
        <w:t xml:space="preserve"> — </w:t>
      </w:r>
      <w:r w:rsidRPr="00CE2243">
        <w:t>тоже могли бы быть восстановлены в своих правах и исполь</w:t>
      </w:r>
      <w:r>
        <w:softHyphen/>
      </w:r>
      <w:r w:rsidRPr="00CE2243">
        <w:t xml:space="preserve">зоваться для жанрового воплощения итогового сочинения. </w:t>
      </w:r>
    </w:p>
    <w:p w:rsidR="0060093E" w:rsidRDefault="0060093E" w:rsidP="0060093E">
      <w:r>
        <w:t>Таким образом, креативный характер итогового сочинения реализовыв</w:t>
      </w:r>
      <w:r>
        <w:t>а</w:t>
      </w:r>
      <w:r>
        <w:t>ется не только в разработке темы и концепции речевого произведения, формировании авторской позиции и выражении эм</w:t>
      </w:r>
      <w:r>
        <w:t>о</w:t>
      </w:r>
      <w:r>
        <w:t>циональной оценки по отношению к предмету речи, но и в выборе жанрово­стилистических параметров организации текста. А это зн</w:t>
      </w:r>
      <w:r>
        <w:t>а</w:t>
      </w:r>
      <w:r>
        <w:t>чит, необходимо:</w:t>
      </w:r>
    </w:p>
    <w:p w:rsidR="0060093E" w:rsidRDefault="0060093E" w:rsidP="0060093E">
      <w:pPr>
        <w:pStyle w:val="a"/>
      </w:pPr>
      <w:r>
        <w:t xml:space="preserve">во-первых, формировать у школьников предусмотренное ФГОСом умение создавать сочинения </w:t>
      </w:r>
      <w:r>
        <w:rPr>
          <w:i/>
          <w:iCs/>
        </w:rPr>
        <w:t>различных жанров</w:t>
      </w:r>
      <w:r>
        <w:t xml:space="preserve"> по законам разных функциональных стилей;</w:t>
      </w:r>
    </w:p>
    <w:p w:rsidR="0060093E" w:rsidRDefault="0060093E" w:rsidP="0060093E">
      <w:pPr>
        <w:pStyle w:val="a"/>
      </w:pPr>
      <w:r>
        <w:t>во-вторых, расширить реестр жанров итогового сочинения;</w:t>
      </w:r>
    </w:p>
    <w:p w:rsidR="001F42D1" w:rsidRDefault="0060093E" w:rsidP="0060093E">
      <w:r>
        <w:t>в­третьих, ввестии в систему критериев оценивания аттест</w:t>
      </w:r>
      <w:r>
        <w:t>а</w:t>
      </w:r>
      <w:r>
        <w:t>ционных творческих работ одиннадцатиклассников еще один — «Соответствие текста итогового сочинения крите</w:t>
      </w:r>
      <w:r>
        <w:softHyphen/>
        <w:t>р</w:t>
      </w:r>
      <w:r>
        <w:t>и</w:t>
      </w:r>
      <w:r>
        <w:t>ям выбранного жанра».</w:t>
      </w:r>
    </w:p>
    <w:sectPr w:rsidR="001F42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2D1" w:rsidRDefault="001F42D1" w:rsidP="0060093E">
      <w:pPr>
        <w:spacing w:after="0" w:line="240" w:lineRule="auto"/>
      </w:pPr>
      <w:r>
        <w:separator/>
      </w:r>
    </w:p>
  </w:endnote>
  <w:endnote w:type="continuationSeparator" w:id="1">
    <w:p w:rsidR="001F42D1" w:rsidRDefault="001F42D1" w:rsidP="00600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2D1" w:rsidRDefault="001F42D1" w:rsidP="0060093E">
      <w:pPr>
        <w:spacing w:after="0" w:line="240" w:lineRule="auto"/>
      </w:pPr>
      <w:r>
        <w:separator/>
      </w:r>
    </w:p>
  </w:footnote>
  <w:footnote w:type="continuationSeparator" w:id="1">
    <w:p w:rsidR="001F42D1" w:rsidRDefault="001F42D1" w:rsidP="0060093E">
      <w:pPr>
        <w:spacing w:after="0" w:line="240" w:lineRule="auto"/>
      </w:pPr>
      <w:r>
        <w:continuationSeparator/>
      </w:r>
    </w:p>
  </w:footnote>
  <w:footnote w:id="2">
    <w:p w:rsidR="0060093E" w:rsidRPr="00E77580" w:rsidRDefault="0060093E" w:rsidP="0060093E">
      <w:pPr>
        <w:pStyle w:val="a9"/>
      </w:pPr>
      <w:r>
        <w:rPr>
          <w:rStyle w:val="ab"/>
        </w:rPr>
        <w:footnoteRef/>
      </w:r>
      <w:r>
        <w:t> </w:t>
      </w:r>
      <w:r w:rsidRPr="00E77580">
        <w:t xml:space="preserve">Демонстрационный вариант ЕГЭ </w:t>
      </w:r>
      <w:smartTag w:uri="urn:schemas-microsoft-com:office:smarttags" w:element="metricconverter">
        <w:smartTagPr>
          <w:attr w:name="ProductID" w:val="2014 г"/>
        </w:smartTagPr>
        <w:r w:rsidRPr="00E77580">
          <w:t>2014 г</w:t>
        </w:r>
      </w:smartTag>
      <w:r w:rsidRPr="00E77580">
        <w:t>. РУССКИЙ ЯЗЫК, 11 класс. (2014</w:t>
      </w:r>
      <w:r>
        <w:t> — </w:t>
      </w:r>
      <w:r w:rsidRPr="00E77580">
        <w:t>2</w:t>
      </w:r>
      <w:r>
        <w:t> </w:t>
      </w:r>
      <w:r w:rsidRPr="00E77580">
        <w:t>/</w:t>
      </w:r>
      <w:r>
        <w:t> </w:t>
      </w:r>
      <w:r w:rsidRPr="00E77580">
        <w:t>21) [Электронный ресурс]</w:t>
      </w:r>
      <w:r>
        <w:t> </w:t>
      </w:r>
      <w:r w:rsidRPr="00E77580">
        <w:t>//</w:t>
      </w:r>
      <w:r>
        <w:t> </w:t>
      </w:r>
      <w:r w:rsidRPr="00E77580">
        <w:t xml:space="preserve">Федеральный институт педагогических измерений (ФИПИ): [официальный сайт]. [Москва, 2014-2015]. </w:t>
      </w:r>
      <w:r w:rsidRPr="00E77580">
        <w:rPr>
          <w:lang w:val="en-US"/>
        </w:rPr>
        <w:t>URL</w:t>
      </w:r>
      <w:r w:rsidRPr="00E77580">
        <w:t xml:space="preserve">: </w:t>
      </w:r>
      <w:hyperlink r:id="rId1" w:history="1">
        <w:r w:rsidRPr="00E77580">
          <w:rPr>
            <w:rStyle w:val="a4"/>
            <w:lang w:val="en-US"/>
          </w:rPr>
          <w:t>http</w:t>
        </w:r>
        <w:r w:rsidRPr="00E77580">
          <w:rPr>
            <w:rStyle w:val="a4"/>
          </w:rPr>
          <w:t>://</w:t>
        </w:r>
        <w:r w:rsidRPr="00E77580">
          <w:rPr>
            <w:rStyle w:val="a4"/>
            <w:lang w:val="en-US"/>
          </w:rPr>
          <w:t>www</w:t>
        </w:r>
        <w:r w:rsidRPr="00E77580">
          <w:rPr>
            <w:rStyle w:val="a4"/>
          </w:rPr>
          <w:t>.</w:t>
        </w:r>
        <w:r w:rsidRPr="00E77580">
          <w:rPr>
            <w:rStyle w:val="a4"/>
            <w:lang w:val="en-US"/>
          </w:rPr>
          <w:t>fipi</w:t>
        </w:r>
        <w:r w:rsidRPr="00E77580">
          <w:rPr>
            <w:rStyle w:val="a4"/>
          </w:rPr>
          <w:t>.</w:t>
        </w:r>
        <w:r w:rsidRPr="00E77580">
          <w:rPr>
            <w:rStyle w:val="a4"/>
            <w:lang w:val="en-US"/>
          </w:rPr>
          <w:t>ru</w:t>
        </w:r>
        <w:r w:rsidRPr="00E77580">
          <w:rPr>
            <w:rStyle w:val="a4"/>
          </w:rPr>
          <w:t>/</w:t>
        </w:r>
        <w:r w:rsidRPr="00E77580">
          <w:rPr>
            <w:rStyle w:val="a4"/>
            <w:lang w:val="en-US"/>
          </w:rPr>
          <w:t>sites</w:t>
        </w:r>
        <w:r w:rsidRPr="00E77580">
          <w:rPr>
            <w:rStyle w:val="a4"/>
          </w:rPr>
          <w:t>/</w:t>
        </w:r>
        <w:r w:rsidRPr="00E77580">
          <w:rPr>
            <w:rStyle w:val="a4"/>
          </w:rPr>
          <w:br/>
        </w:r>
        <w:r w:rsidRPr="00E77580">
          <w:rPr>
            <w:rStyle w:val="a4"/>
            <w:lang w:val="en-US"/>
          </w:rPr>
          <w:t>default</w:t>
        </w:r>
        <w:r w:rsidRPr="00E77580">
          <w:rPr>
            <w:rStyle w:val="a4"/>
          </w:rPr>
          <w:t>/</w:t>
        </w:r>
        <w:r w:rsidRPr="00E77580">
          <w:rPr>
            <w:rStyle w:val="a4"/>
            <w:lang w:val="en-US"/>
          </w:rPr>
          <w:t>files</w:t>
        </w:r>
        <w:r w:rsidRPr="00E77580">
          <w:rPr>
            <w:rStyle w:val="a4"/>
          </w:rPr>
          <w:t>/</w:t>
        </w:r>
        <w:r w:rsidRPr="00E77580">
          <w:rPr>
            <w:rStyle w:val="a4"/>
            <w:lang w:val="en-US"/>
          </w:rPr>
          <w:t>document</w:t>
        </w:r>
        <w:r w:rsidRPr="00E77580">
          <w:rPr>
            <w:rStyle w:val="a4"/>
          </w:rPr>
          <w:t>/1425569370/</w:t>
        </w:r>
        <w:r w:rsidRPr="00E77580">
          <w:rPr>
            <w:rStyle w:val="a4"/>
            <w:lang w:val="en-US"/>
          </w:rPr>
          <w:t>ru</w:t>
        </w:r>
        <w:r w:rsidRPr="00E77580">
          <w:rPr>
            <w:rStyle w:val="a4"/>
          </w:rPr>
          <w:t>_11_2015.</w:t>
        </w:r>
        <w:r w:rsidRPr="00E77580">
          <w:rPr>
            <w:rStyle w:val="a4"/>
            <w:lang w:val="en-US"/>
          </w:rPr>
          <w:t>zip</w:t>
        </w:r>
      </w:hyperlink>
      <w:r w:rsidRPr="00E77580">
        <w:t xml:space="preserve"> (дата о</w:t>
      </w:r>
      <w:r w:rsidRPr="00E77580">
        <w:t>б</w:t>
      </w:r>
      <w:r w:rsidRPr="00E77580">
        <w:t>ращения: 02.04.2015).</w:t>
      </w:r>
    </w:p>
  </w:footnote>
  <w:footnote w:id="3">
    <w:p w:rsidR="0060093E" w:rsidRPr="000D6148" w:rsidRDefault="0060093E" w:rsidP="0060093E">
      <w:pPr>
        <w:pStyle w:val="a9"/>
      </w:pPr>
      <w:r>
        <w:rPr>
          <w:rStyle w:val="ab"/>
        </w:rPr>
        <w:footnoteRef/>
      </w:r>
      <w:r>
        <w:t> </w:t>
      </w:r>
      <w:r w:rsidRPr="000D6148">
        <w:t>Итоговое сочинение: вопросы и ответы [Электронный ресурс] //</w:t>
      </w:r>
      <w:r>
        <w:t> </w:t>
      </w:r>
      <w:r w:rsidRPr="000D6148">
        <w:t>Феде</w:t>
      </w:r>
      <w:r>
        <w:softHyphen/>
      </w:r>
      <w:r w:rsidRPr="000D6148">
        <w:t>ральный институт педагогических измерений (ФИПИ): [официальный сайт]. [М</w:t>
      </w:r>
      <w:r w:rsidRPr="000D6148">
        <w:t>о</w:t>
      </w:r>
      <w:r w:rsidRPr="000D6148">
        <w:t xml:space="preserve">сква, 2014—2015]. </w:t>
      </w:r>
      <w:r w:rsidRPr="000D6148">
        <w:rPr>
          <w:lang w:val="en-US"/>
        </w:rPr>
        <w:t>URL</w:t>
      </w:r>
      <w:r w:rsidRPr="000D6148">
        <w:t xml:space="preserve">: </w:t>
      </w:r>
      <w:hyperlink r:id="rId2" w:history="1">
        <w:r w:rsidRPr="000D6148">
          <w:rPr>
            <w:rStyle w:val="a4"/>
            <w:lang w:val="en-US"/>
          </w:rPr>
          <w:t>http</w:t>
        </w:r>
        <w:r w:rsidRPr="000D6148">
          <w:rPr>
            <w:rStyle w:val="a4"/>
          </w:rPr>
          <w:t>://</w:t>
        </w:r>
        <w:r w:rsidRPr="000D6148">
          <w:rPr>
            <w:rStyle w:val="a4"/>
            <w:lang w:val="en-US"/>
          </w:rPr>
          <w:t>www</w:t>
        </w:r>
        <w:r w:rsidRPr="000D6148">
          <w:rPr>
            <w:rStyle w:val="a4"/>
          </w:rPr>
          <w:t>.</w:t>
        </w:r>
        <w:r w:rsidRPr="000D6148">
          <w:rPr>
            <w:rStyle w:val="a4"/>
            <w:lang w:val="en-US"/>
          </w:rPr>
          <w:t>fipi</w:t>
        </w:r>
        <w:r w:rsidRPr="000D6148">
          <w:rPr>
            <w:rStyle w:val="a4"/>
          </w:rPr>
          <w:t>.</w:t>
        </w:r>
        <w:r w:rsidRPr="000D6148">
          <w:rPr>
            <w:rStyle w:val="a4"/>
            <w:lang w:val="en-US"/>
          </w:rPr>
          <w:t>ru</w:t>
        </w:r>
        <w:r w:rsidRPr="000D6148">
          <w:rPr>
            <w:rStyle w:val="a4"/>
          </w:rPr>
          <w:t>\</w:t>
        </w:r>
        <w:r w:rsidRPr="000D6148">
          <w:rPr>
            <w:rStyle w:val="a4"/>
            <w:lang w:val="en-US"/>
          </w:rPr>
          <w:t>content</w:t>
        </w:r>
        <w:r w:rsidRPr="000D6148">
          <w:rPr>
            <w:rStyle w:val="a4"/>
          </w:rPr>
          <w:t>\</w:t>
        </w:r>
        <w:r w:rsidRPr="000D6148">
          <w:rPr>
            <w:rStyle w:val="a4"/>
            <w:lang w:val="en-US"/>
          </w:rPr>
          <w:t>itogovoe</w:t>
        </w:r>
        <w:r w:rsidRPr="000D6148">
          <w:rPr>
            <w:rStyle w:val="a4"/>
          </w:rPr>
          <w:t>-</w:t>
        </w:r>
        <w:r w:rsidRPr="000D6148">
          <w:rPr>
            <w:rStyle w:val="a4"/>
            <w:lang w:val="en-US"/>
          </w:rPr>
          <w:t>sochinenie</w:t>
        </w:r>
        <w:r w:rsidRPr="000D6148">
          <w:rPr>
            <w:rStyle w:val="a4"/>
          </w:rPr>
          <w:t>-</w:t>
        </w:r>
        <w:r w:rsidRPr="000D6148">
          <w:rPr>
            <w:rStyle w:val="a4"/>
            <w:lang w:val="en-US"/>
          </w:rPr>
          <w:t>voprosy</w:t>
        </w:r>
        <w:r w:rsidRPr="000D6148">
          <w:rPr>
            <w:rStyle w:val="a4"/>
          </w:rPr>
          <w:t>-</w:t>
        </w:r>
        <w:r w:rsidRPr="000D6148">
          <w:rPr>
            <w:rStyle w:val="a4"/>
            <w:lang w:val="en-US"/>
          </w:rPr>
          <w:t>i</w:t>
        </w:r>
        <w:r w:rsidRPr="000D6148">
          <w:rPr>
            <w:rStyle w:val="a4"/>
          </w:rPr>
          <w:t>-</w:t>
        </w:r>
        <w:r w:rsidRPr="000D6148">
          <w:rPr>
            <w:rStyle w:val="a4"/>
            <w:lang w:val="en-US"/>
          </w:rPr>
          <w:t>otvety</w:t>
        </w:r>
      </w:hyperlink>
      <w:r w:rsidRPr="000D6148">
        <w:t xml:space="preserve"> (д</w:t>
      </w:r>
      <w:r w:rsidRPr="000D6148">
        <w:t>а</w:t>
      </w:r>
      <w:r w:rsidRPr="000D6148">
        <w:t>та обращения: 02.04.2015).</w:t>
      </w:r>
    </w:p>
  </w:footnote>
  <w:footnote w:id="4">
    <w:p w:rsidR="0060093E" w:rsidRDefault="0060093E" w:rsidP="0060093E">
      <w:pPr>
        <w:pStyle w:val="a9"/>
      </w:pPr>
      <w:r>
        <w:rPr>
          <w:rStyle w:val="ab"/>
        </w:rPr>
        <w:footnoteRef/>
      </w:r>
      <w:r>
        <w:t> </w:t>
      </w:r>
      <w:r w:rsidRPr="00344047">
        <w:rPr>
          <w:i/>
        </w:rPr>
        <w:t>Саяхова</w:t>
      </w:r>
      <w:r>
        <w:rPr>
          <w:i/>
        </w:rPr>
        <w:t> </w:t>
      </w:r>
      <w:r w:rsidRPr="00344047">
        <w:rPr>
          <w:i/>
        </w:rPr>
        <w:t>Л.</w:t>
      </w:r>
      <w:r>
        <w:rPr>
          <w:i/>
        </w:rPr>
        <w:t> </w:t>
      </w:r>
      <w:r w:rsidRPr="00344047">
        <w:rPr>
          <w:i/>
        </w:rPr>
        <w:t>Г., Дорожкина</w:t>
      </w:r>
      <w:r>
        <w:rPr>
          <w:i/>
        </w:rPr>
        <w:t> </w:t>
      </w:r>
      <w:r w:rsidRPr="00344047">
        <w:rPr>
          <w:i/>
        </w:rPr>
        <w:t>Т.</w:t>
      </w:r>
      <w:r>
        <w:rPr>
          <w:i/>
        </w:rPr>
        <w:t> </w:t>
      </w:r>
      <w:r w:rsidRPr="00344047">
        <w:rPr>
          <w:i/>
        </w:rPr>
        <w:t>Н., Муллагалиева</w:t>
      </w:r>
      <w:r>
        <w:rPr>
          <w:i/>
        </w:rPr>
        <w:t> </w:t>
      </w:r>
      <w:r w:rsidRPr="00344047">
        <w:rPr>
          <w:i/>
        </w:rPr>
        <w:t>Л.</w:t>
      </w:r>
      <w:r>
        <w:rPr>
          <w:i/>
        </w:rPr>
        <w:t> </w:t>
      </w:r>
      <w:r w:rsidRPr="00344047">
        <w:rPr>
          <w:i/>
        </w:rPr>
        <w:t>К.</w:t>
      </w:r>
      <w:r>
        <w:t xml:space="preserve"> Русский язык. Учебник для 9 класса ОУ РБ с родным (нерусским) и русским (неродным) языком обуч</w:t>
      </w:r>
      <w:r>
        <w:t>е</w:t>
      </w:r>
      <w:r>
        <w:t>ния / Под ред. проф. Л. Г. Саяховой.— Уфа: Китап, 2013. С. 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009D6"/>
    <w:multiLevelType w:val="hybridMultilevel"/>
    <w:tmpl w:val="2CB20E9C"/>
    <w:lvl w:ilvl="0" w:tplc="BCC8CFD2">
      <w:start w:val="1"/>
      <w:numFmt w:val="bullet"/>
      <w:pStyle w:val="a"/>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60093E"/>
    <w:rsid w:val="001F42D1"/>
    <w:rsid w:val="00600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_ЗАГ-2 (имя)"/>
    <w:basedOn w:val="a0"/>
    <w:next w:val="a0"/>
    <w:rsid w:val="0060093E"/>
    <w:pPr>
      <w:keepNext/>
      <w:suppressAutoHyphens/>
      <w:autoSpaceDE w:val="0"/>
      <w:autoSpaceDN w:val="0"/>
      <w:adjustRightInd w:val="0"/>
      <w:spacing w:after="0" w:line="240" w:lineRule="auto"/>
      <w:ind w:left="3402"/>
      <w:textAlignment w:val="center"/>
    </w:pPr>
    <w:rPr>
      <w:rFonts w:ascii="Arial" w:eastAsia="Times New Roman" w:hAnsi="Arial" w:cs="Arial"/>
      <w:b/>
      <w:bCs/>
      <w:color w:val="800000"/>
      <w:sz w:val="24"/>
      <w:szCs w:val="32"/>
    </w:rPr>
  </w:style>
  <w:style w:type="character" w:styleId="a4">
    <w:name w:val="Hyperlink"/>
    <w:basedOn w:val="a1"/>
    <w:rsid w:val="0060093E"/>
    <w:rPr>
      <w:color w:val="0000FF"/>
      <w:w w:val="100"/>
      <w:u w:val="thick" w:color="0000FF"/>
    </w:rPr>
  </w:style>
  <w:style w:type="paragraph" w:customStyle="1" w:styleId="-3">
    <w:name w:val="_ЗАГ-3"/>
    <w:basedOn w:val="a0"/>
    <w:link w:val="-30"/>
    <w:rsid w:val="0060093E"/>
    <w:pPr>
      <w:keepNext/>
      <w:suppressAutoHyphens/>
      <w:autoSpaceDE w:val="0"/>
      <w:autoSpaceDN w:val="0"/>
      <w:adjustRightInd w:val="0"/>
      <w:spacing w:before="360" w:after="120" w:line="240" w:lineRule="auto"/>
      <w:jc w:val="center"/>
      <w:textAlignment w:val="center"/>
    </w:pPr>
    <w:rPr>
      <w:rFonts w:ascii="Times New Roman" w:eastAsia="Times New Roman" w:hAnsi="Times New Roman" w:cs="NewtonCSanPin"/>
      <w:b/>
      <w:color w:val="000000"/>
      <w:sz w:val="24"/>
      <w:szCs w:val="24"/>
      <w:u w:color="000000"/>
    </w:rPr>
  </w:style>
  <w:style w:type="paragraph" w:customStyle="1" w:styleId="a5">
    <w:name w:val="_Край_АННТОТАЦИЯ"/>
    <w:basedOn w:val="a0"/>
    <w:link w:val="a6"/>
    <w:rsid w:val="0060093E"/>
    <w:pPr>
      <w:pBdr>
        <w:left w:val="dotted" w:sz="12" w:space="16" w:color="800000"/>
      </w:pBdr>
      <w:spacing w:before="120" w:after="0" w:line="240" w:lineRule="auto"/>
      <w:ind w:left="397"/>
      <w:jc w:val="both"/>
    </w:pPr>
    <w:rPr>
      <w:rFonts w:ascii="Arial" w:eastAsia="Times New Roman" w:hAnsi="Arial" w:cs="Times New Roman"/>
      <w:sz w:val="20"/>
      <w:szCs w:val="24"/>
    </w:rPr>
  </w:style>
  <w:style w:type="paragraph" w:customStyle="1" w:styleId="-1">
    <w:name w:val="_ЗАГ-1 (фамил)"/>
    <w:basedOn w:val="-2"/>
    <w:rsid w:val="0060093E"/>
    <w:pPr>
      <w:spacing w:before="240"/>
    </w:pPr>
    <w:rPr>
      <w:caps/>
    </w:rPr>
  </w:style>
  <w:style w:type="paragraph" w:customStyle="1" w:styleId="a7">
    <w:name w:val="_Край_АДРЕС (блок)"/>
    <w:basedOn w:val="a0"/>
    <w:link w:val="a8"/>
    <w:rsid w:val="0060093E"/>
    <w:pPr>
      <w:suppressAutoHyphens/>
      <w:autoSpaceDE w:val="0"/>
      <w:autoSpaceDN w:val="0"/>
      <w:adjustRightInd w:val="0"/>
      <w:spacing w:before="80" w:after="0" w:line="240" w:lineRule="auto"/>
      <w:ind w:left="3402"/>
      <w:textAlignment w:val="center"/>
    </w:pPr>
    <w:rPr>
      <w:rFonts w:ascii="Arial" w:eastAsia="Times New Roman" w:hAnsi="Arial" w:cs="NewtonCSanPin"/>
      <w:color w:val="800000"/>
      <w:sz w:val="18"/>
      <w:szCs w:val="24"/>
      <w:u w:color="000000"/>
    </w:rPr>
  </w:style>
  <w:style w:type="character" w:customStyle="1" w:styleId="a8">
    <w:name w:val="_Край_АДРЕС (блок) Знак"/>
    <w:basedOn w:val="a1"/>
    <w:link w:val="a7"/>
    <w:rsid w:val="0060093E"/>
    <w:rPr>
      <w:rFonts w:ascii="Arial" w:eastAsia="Times New Roman" w:hAnsi="Arial" w:cs="NewtonCSanPin"/>
      <w:color w:val="800000"/>
      <w:sz w:val="18"/>
      <w:szCs w:val="24"/>
      <w:u w:color="000000"/>
    </w:rPr>
  </w:style>
  <w:style w:type="paragraph" w:customStyle="1" w:styleId="-10">
    <w:name w:val="_ЗАГ-1 (тема)"/>
    <w:basedOn w:val="a0"/>
    <w:link w:val="-11"/>
    <w:rsid w:val="0060093E"/>
    <w:pPr>
      <w:suppressAutoHyphens/>
      <w:autoSpaceDE w:val="0"/>
      <w:autoSpaceDN w:val="0"/>
      <w:adjustRightInd w:val="0"/>
      <w:spacing w:before="120" w:after="120" w:line="240" w:lineRule="auto"/>
      <w:ind w:left="3402"/>
      <w:textAlignment w:val="center"/>
    </w:pPr>
    <w:rPr>
      <w:rFonts w:ascii="Arial" w:eastAsia="Times New Roman" w:hAnsi="Arial" w:cs="NewtonCSanPin"/>
      <w:b/>
      <w:color w:val="000080"/>
      <w:sz w:val="20"/>
      <w:szCs w:val="24"/>
      <w:u w:color="000000"/>
    </w:rPr>
  </w:style>
  <w:style w:type="paragraph" w:customStyle="1" w:styleId="a">
    <w:name w:val="_Список (точка)"/>
    <w:basedOn w:val="a0"/>
    <w:rsid w:val="0060093E"/>
    <w:pPr>
      <w:numPr>
        <w:numId w:val="1"/>
      </w:numPr>
      <w:tabs>
        <w:tab w:val="clear" w:pos="1080"/>
        <w:tab w:val="left" w:pos="170"/>
      </w:tabs>
      <w:spacing w:after="0" w:line="240" w:lineRule="auto"/>
      <w:ind w:left="652" w:hanging="255"/>
      <w:jc w:val="both"/>
    </w:pPr>
    <w:rPr>
      <w:rFonts w:ascii="Times New Roman" w:eastAsia="Times New Roman" w:hAnsi="Times New Roman" w:cs="Times New Roman"/>
      <w:sz w:val="24"/>
      <w:szCs w:val="24"/>
    </w:rPr>
  </w:style>
  <w:style w:type="paragraph" w:styleId="a9">
    <w:name w:val="footnote text"/>
    <w:basedOn w:val="a0"/>
    <w:link w:val="aa"/>
    <w:rsid w:val="0060093E"/>
    <w:pPr>
      <w:keepLines/>
      <w:spacing w:after="0" w:line="240" w:lineRule="auto"/>
      <w:ind w:firstLine="397"/>
      <w:jc w:val="both"/>
    </w:pPr>
    <w:rPr>
      <w:rFonts w:ascii="Times New Roman" w:eastAsia="Times New Roman" w:hAnsi="Times New Roman" w:cs="Times New Roman"/>
      <w:sz w:val="20"/>
      <w:szCs w:val="20"/>
    </w:rPr>
  </w:style>
  <w:style w:type="character" w:customStyle="1" w:styleId="aa">
    <w:name w:val="Текст сноски Знак"/>
    <w:basedOn w:val="a1"/>
    <w:link w:val="a9"/>
    <w:rsid w:val="0060093E"/>
    <w:rPr>
      <w:rFonts w:ascii="Times New Roman" w:eastAsia="Times New Roman" w:hAnsi="Times New Roman" w:cs="Times New Roman"/>
      <w:sz w:val="20"/>
      <w:szCs w:val="20"/>
    </w:rPr>
  </w:style>
  <w:style w:type="character" w:styleId="ab">
    <w:name w:val="footnote reference"/>
    <w:basedOn w:val="a1"/>
    <w:semiHidden/>
    <w:rsid w:val="0060093E"/>
    <w:rPr>
      <w:position w:val="2"/>
      <w:sz w:val="20"/>
      <w:vertAlign w:val="superscript"/>
    </w:rPr>
  </w:style>
  <w:style w:type="character" w:customStyle="1" w:styleId="a6">
    <w:name w:val="_Край_АННТОТАЦИЯ Знак"/>
    <w:basedOn w:val="a1"/>
    <w:link w:val="a5"/>
    <w:rsid w:val="0060093E"/>
    <w:rPr>
      <w:rFonts w:ascii="Arial" w:eastAsia="Times New Roman" w:hAnsi="Arial" w:cs="Times New Roman"/>
      <w:sz w:val="20"/>
      <w:szCs w:val="24"/>
    </w:rPr>
  </w:style>
  <w:style w:type="character" w:customStyle="1" w:styleId="-30">
    <w:name w:val="_ЗАГ-3 Знак Знак"/>
    <w:basedOn w:val="a1"/>
    <w:link w:val="-3"/>
    <w:rsid w:val="0060093E"/>
    <w:rPr>
      <w:rFonts w:ascii="Times New Roman" w:eastAsia="Times New Roman" w:hAnsi="Times New Roman" w:cs="NewtonCSanPin"/>
      <w:b/>
      <w:color w:val="000000"/>
      <w:sz w:val="24"/>
      <w:szCs w:val="24"/>
      <w:u w:color="000000"/>
    </w:rPr>
  </w:style>
  <w:style w:type="character" w:customStyle="1" w:styleId="-11">
    <w:name w:val="_ЗАГ-1 (тема) Знак"/>
    <w:basedOn w:val="a1"/>
    <w:link w:val="-10"/>
    <w:rsid w:val="0060093E"/>
    <w:rPr>
      <w:rFonts w:ascii="Arial" w:eastAsia="Times New Roman" w:hAnsi="Arial" w:cs="NewtonCSanPin"/>
      <w:b/>
      <w:color w:val="000080"/>
      <w:sz w:val="20"/>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fipi.ru\content\itogovoe-sochinenie-voprosy-i-otvety" TargetMode="External"/><Relationship Id="rId1" Type="http://schemas.openxmlformats.org/officeDocument/2006/relationships/hyperlink" Target="http://www.fipi.ru/sites/default/files/document/1425569370/ru_11_2015.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2091</Words>
  <Characters>11925</Characters>
  <Application>Microsoft Office Word</Application>
  <DocSecurity>0</DocSecurity>
  <Lines>99</Lines>
  <Paragraphs>27</Paragraphs>
  <ScaleCrop>false</ScaleCrop>
  <Company>Ya Blondinko Edition</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Георгиевна</dc:creator>
  <cp:keywords/>
  <dc:description/>
  <cp:lastModifiedBy>Елена Георгиевна</cp:lastModifiedBy>
  <cp:revision>2</cp:revision>
  <dcterms:created xsi:type="dcterms:W3CDTF">2015-07-10T06:33:00Z</dcterms:created>
  <dcterms:modified xsi:type="dcterms:W3CDTF">2015-07-10T06:34:00Z</dcterms:modified>
</cp:coreProperties>
</file>