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67" w:rsidRDefault="00126867" w:rsidP="00126867">
      <w:pPr>
        <w:tabs>
          <w:tab w:val="left" w:pos="1200"/>
        </w:tabs>
        <w:jc w:val="center"/>
        <w:rPr>
          <w:sz w:val="28"/>
          <w:szCs w:val="28"/>
        </w:rPr>
      </w:pPr>
    </w:p>
    <w:p w:rsidR="00126867" w:rsidRDefault="00126867" w:rsidP="00126867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A7F4D" w:rsidRDefault="00143AC8" w:rsidP="00143AC8">
      <w:pPr>
        <w:tabs>
          <w:tab w:val="left" w:pos="1200"/>
        </w:tabs>
        <w:jc w:val="center"/>
        <w:rPr>
          <w:sz w:val="28"/>
          <w:szCs w:val="28"/>
        </w:rPr>
      </w:pPr>
      <w:r w:rsidRPr="00143AC8">
        <w:rPr>
          <w:sz w:val="28"/>
          <w:szCs w:val="28"/>
        </w:rPr>
        <w:t xml:space="preserve">Семинар "Поддержка и развитие чтения в России. "Живая классика": </w:t>
      </w:r>
    </w:p>
    <w:p w:rsidR="00143AC8" w:rsidRPr="00143AC8" w:rsidRDefault="00143AC8" w:rsidP="00143AC8">
      <w:pPr>
        <w:tabs>
          <w:tab w:val="left" w:pos="1200"/>
        </w:tabs>
        <w:jc w:val="center"/>
        <w:rPr>
          <w:sz w:val="28"/>
          <w:szCs w:val="28"/>
        </w:rPr>
      </w:pPr>
      <w:bookmarkStart w:id="0" w:name="_GoBack"/>
      <w:bookmarkEnd w:id="0"/>
      <w:r w:rsidRPr="00143AC8">
        <w:rPr>
          <w:sz w:val="28"/>
          <w:szCs w:val="28"/>
        </w:rPr>
        <w:t>форма организации урочной и внеурочной читательской деятельности"</w:t>
      </w:r>
    </w:p>
    <w:p w:rsidR="00126867" w:rsidRPr="00BB05BE" w:rsidRDefault="00126867" w:rsidP="00126867">
      <w:pPr>
        <w:tabs>
          <w:tab w:val="left" w:pos="1200"/>
        </w:tabs>
        <w:rPr>
          <w:sz w:val="28"/>
          <w:szCs w:val="28"/>
        </w:rPr>
      </w:pPr>
    </w:p>
    <w:p w:rsidR="00126867" w:rsidRPr="00BB05BE" w:rsidRDefault="00126867" w:rsidP="00126867">
      <w:pPr>
        <w:tabs>
          <w:tab w:val="left" w:pos="1200"/>
        </w:tabs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0"/>
        <w:gridCol w:w="1847"/>
        <w:gridCol w:w="1275"/>
        <w:gridCol w:w="1275"/>
        <w:gridCol w:w="1275"/>
        <w:gridCol w:w="1415"/>
        <w:gridCol w:w="1797"/>
        <w:gridCol w:w="1258"/>
        <w:gridCol w:w="1939"/>
        <w:gridCol w:w="967"/>
        <w:gridCol w:w="1092"/>
      </w:tblGrid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№</w:t>
            </w: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ФИО</w:t>
            </w:r>
          </w:p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участника</w:t>
            </w: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Сотовый телефон</w:t>
            </w:r>
          </w:p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участника</w:t>
            </w:r>
            <w:r>
              <w:rPr>
                <w:rFonts w:eastAsiaTheme="minorEastAsia" w:cstheme="minorBidi"/>
                <w:b/>
                <w:sz w:val="20"/>
                <w:szCs w:val="20"/>
              </w:rPr>
              <w:t>, эл. почта</w:t>
            </w: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Должность, место работы участника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43AC8" w:rsidRPr="00143AC8" w:rsidRDefault="00143AC8" w:rsidP="00143AC8">
            <w:pPr>
              <w:tabs>
                <w:tab w:val="left" w:pos="1200"/>
              </w:tabs>
              <w:jc w:val="center"/>
              <w:rPr>
                <w:b/>
                <w:sz w:val="20"/>
                <w:szCs w:val="20"/>
              </w:rPr>
            </w:pPr>
            <w:r w:rsidRPr="00143AC8">
              <w:rPr>
                <w:b/>
                <w:sz w:val="20"/>
                <w:szCs w:val="20"/>
              </w:rPr>
              <w:t>Класс участников конкурса «Живая классика»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43AC8" w:rsidRPr="00143AC8" w:rsidRDefault="00143AC8" w:rsidP="00143AC8">
            <w:pPr>
              <w:tabs>
                <w:tab w:val="left" w:pos="1200"/>
              </w:tabs>
              <w:jc w:val="center"/>
              <w:rPr>
                <w:b/>
                <w:sz w:val="20"/>
                <w:szCs w:val="20"/>
              </w:rPr>
            </w:pPr>
            <w:r w:rsidRPr="00143AC8">
              <w:rPr>
                <w:b/>
                <w:sz w:val="20"/>
                <w:szCs w:val="20"/>
              </w:rPr>
              <w:t>Произведения, отрывки для чтения на конкурсе</w:t>
            </w:r>
          </w:p>
          <w:p w:rsidR="00143AC8" w:rsidRPr="00143AC8" w:rsidRDefault="00143AC8" w:rsidP="00143AC8">
            <w:pPr>
              <w:tabs>
                <w:tab w:val="left" w:pos="1200"/>
              </w:tabs>
              <w:jc w:val="center"/>
              <w:rPr>
                <w:b/>
                <w:sz w:val="20"/>
                <w:szCs w:val="20"/>
              </w:rPr>
            </w:pPr>
            <w:r w:rsidRPr="00143AC8">
              <w:rPr>
                <w:b/>
                <w:sz w:val="20"/>
                <w:szCs w:val="20"/>
              </w:rPr>
              <w:t>(иметь при себе)</w:t>
            </w:r>
          </w:p>
        </w:tc>
        <w:tc>
          <w:tcPr>
            <w:tcW w:w="432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ФИО директора</w:t>
            </w:r>
          </w:p>
        </w:tc>
        <w:tc>
          <w:tcPr>
            <w:tcW w:w="666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Юридический адрес</w:t>
            </w:r>
          </w:p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(школы или отдела образования)</w:t>
            </w: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 xml:space="preserve">Форма участия </w:t>
            </w:r>
          </w:p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очно / ВКС</w:t>
            </w:r>
          </w:p>
        </w:tc>
        <w:tc>
          <w:tcPr>
            <w:tcW w:w="375" w:type="pct"/>
            <w:vAlign w:val="center"/>
          </w:tcPr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 xml:space="preserve">Форма оплаты </w:t>
            </w:r>
          </w:p>
          <w:p w:rsidR="00143AC8" w:rsidRPr="00143AC8" w:rsidRDefault="00143AC8" w:rsidP="00143AC8">
            <w:pPr>
              <w:jc w:val="center"/>
              <w:rPr>
                <w:rFonts w:eastAsiaTheme="minorEastAsia" w:cstheme="minorBidi"/>
                <w:b/>
                <w:sz w:val="20"/>
                <w:szCs w:val="20"/>
              </w:rPr>
            </w:pPr>
            <w:r w:rsidRPr="00143AC8">
              <w:rPr>
                <w:rFonts w:eastAsiaTheme="minorEastAsia" w:cstheme="minorBidi"/>
                <w:b/>
                <w:sz w:val="20"/>
                <w:szCs w:val="20"/>
              </w:rPr>
              <w:t>нал / безнал</w:t>
            </w: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BF081F" w:rsidRPr="00143AC8" w:rsidTr="00BF081F">
        <w:tc>
          <w:tcPr>
            <w:tcW w:w="14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8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17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432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666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32" w:type="pct"/>
            <w:vAlign w:val="center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375" w:type="pct"/>
          </w:tcPr>
          <w:p w:rsidR="00143AC8" w:rsidRPr="00143AC8" w:rsidRDefault="00143AC8" w:rsidP="00143AC8">
            <w:pPr>
              <w:ind w:firstLine="709"/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</w:tr>
    </w:tbl>
    <w:p w:rsidR="00126867" w:rsidRDefault="00126867"/>
    <w:sectPr w:rsidR="00126867" w:rsidSect="00FB5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BFC"/>
    <w:multiLevelType w:val="hybridMultilevel"/>
    <w:tmpl w:val="86A4D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AD418B"/>
    <w:multiLevelType w:val="hybridMultilevel"/>
    <w:tmpl w:val="66567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CB9"/>
    <w:multiLevelType w:val="hybridMultilevel"/>
    <w:tmpl w:val="F1F6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72A5"/>
    <w:multiLevelType w:val="hybridMultilevel"/>
    <w:tmpl w:val="C7DA82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0"/>
    <w:rsid w:val="00030130"/>
    <w:rsid w:val="00072587"/>
    <w:rsid w:val="00096529"/>
    <w:rsid w:val="000B17B0"/>
    <w:rsid w:val="001123E6"/>
    <w:rsid w:val="00126867"/>
    <w:rsid w:val="00131B50"/>
    <w:rsid w:val="00135AD0"/>
    <w:rsid w:val="00143AC8"/>
    <w:rsid w:val="00145444"/>
    <w:rsid w:val="00166BF4"/>
    <w:rsid w:val="001F7570"/>
    <w:rsid w:val="00227772"/>
    <w:rsid w:val="00286A59"/>
    <w:rsid w:val="00373B3C"/>
    <w:rsid w:val="004507B0"/>
    <w:rsid w:val="004A175E"/>
    <w:rsid w:val="004C601C"/>
    <w:rsid w:val="005E655C"/>
    <w:rsid w:val="005F39E9"/>
    <w:rsid w:val="00672951"/>
    <w:rsid w:val="0068642E"/>
    <w:rsid w:val="00730509"/>
    <w:rsid w:val="0078696B"/>
    <w:rsid w:val="00814D97"/>
    <w:rsid w:val="00957E3C"/>
    <w:rsid w:val="00986077"/>
    <w:rsid w:val="00991C5D"/>
    <w:rsid w:val="009A78A5"/>
    <w:rsid w:val="009A7C3A"/>
    <w:rsid w:val="00AA7D80"/>
    <w:rsid w:val="00AF11E2"/>
    <w:rsid w:val="00B24DF5"/>
    <w:rsid w:val="00B965E1"/>
    <w:rsid w:val="00BB05BE"/>
    <w:rsid w:val="00BC03F0"/>
    <w:rsid w:val="00BF081F"/>
    <w:rsid w:val="00C30084"/>
    <w:rsid w:val="00C71C03"/>
    <w:rsid w:val="00C72121"/>
    <w:rsid w:val="00CA6DC0"/>
    <w:rsid w:val="00CA7F4D"/>
    <w:rsid w:val="00CE75F4"/>
    <w:rsid w:val="00D41BC8"/>
    <w:rsid w:val="00D46CDC"/>
    <w:rsid w:val="00D5627F"/>
    <w:rsid w:val="00E67BD6"/>
    <w:rsid w:val="00EE0F44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519B-FAF3-403D-9B26-7C5F499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5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3A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C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2018-10-08T06:51:00Z</cp:lastPrinted>
  <dcterms:created xsi:type="dcterms:W3CDTF">2018-01-17T07:04:00Z</dcterms:created>
  <dcterms:modified xsi:type="dcterms:W3CDTF">2019-10-10T05:27:00Z</dcterms:modified>
</cp:coreProperties>
</file>